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BF1" w:rsidRPr="00E56CB8" w:rsidRDefault="00910BF1" w:rsidP="00910BF1">
      <w:pPr>
        <w:rPr>
          <w:rFonts w:ascii="Tahoma" w:hAnsi="Tahoma" w:cs="Tahoma"/>
          <w:lang w:val="en-GB"/>
        </w:rPr>
      </w:pPr>
      <w:bookmarkStart w:id="0" w:name="_GoBack"/>
      <w:bookmarkEnd w:id="0"/>
    </w:p>
    <w:p w:rsidR="00E170C9" w:rsidRDefault="00C65EC5">
      <w:pPr>
        <w:jc w:val="center"/>
        <w:rPr>
          <w:rFonts w:ascii="Times New Roman" w:hAnsi="Times New Roman" w:cs="Times New Roman"/>
          <w:b/>
          <w:bCs/>
          <w:color w:val="031F8F"/>
          <w:sz w:val="50"/>
          <w:szCs w:val="50"/>
          <w:lang w:val="en-GB"/>
        </w:rPr>
      </w:pPr>
      <w:r>
        <w:rPr>
          <w:rFonts w:ascii="Times New Roman" w:hAnsi="Times New Roman" w:cs="Times New Roman"/>
          <w:b/>
          <w:bCs/>
          <w:noProof/>
          <w:color w:val="031F8F"/>
          <w:sz w:val="50"/>
          <w:szCs w:val="50"/>
          <w:lang w:val="en-GB"/>
        </w:rPr>
        <w:drawing>
          <wp:inline distT="0" distB="0" distL="0" distR="0">
            <wp:extent cx="10477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p w:rsidR="007F7FA9" w:rsidRPr="0038647D" w:rsidRDefault="009B5FA0">
      <w:pPr>
        <w:jc w:val="center"/>
        <w:rPr>
          <w:rFonts w:ascii="Times New Roman" w:hAnsi="Times New Roman" w:cs="Times New Roman"/>
          <w:b/>
          <w:bCs/>
          <w:color w:val="031F8F"/>
          <w:sz w:val="50"/>
          <w:szCs w:val="50"/>
          <w:lang w:val="en-GB"/>
        </w:rPr>
      </w:pPr>
      <w:r w:rsidRPr="0038647D">
        <w:rPr>
          <w:rFonts w:ascii="Times New Roman" w:hAnsi="Times New Roman" w:cs="Times New Roman"/>
          <w:b/>
          <w:bCs/>
          <w:color w:val="031F8F"/>
          <w:sz w:val="50"/>
          <w:szCs w:val="50"/>
          <w:lang w:val="en-GB"/>
        </w:rPr>
        <w:t>GrantFinder</w:t>
      </w:r>
    </w:p>
    <w:p w:rsidR="007F7FA9" w:rsidRPr="0038647D" w:rsidRDefault="00187573">
      <w:pPr>
        <w:jc w:val="center"/>
        <w:rPr>
          <w:rFonts w:ascii="Times New Roman" w:hAnsi="Times New Roman" w:cs="Times New Roman"/>
          <w:b/>
          <w:bCs/>
          <w:color w:val="031F8F"/>
          <w:sz w:val="36"/>
          <w:szCs w:val="36"/>
          <w:lang w:val="en-GB"/>
        </w:rPr>
      </w:pPr>
      <w:r w:rsidRPr="0038647D">
        <w:rPr>
          <w:rFonts w:ascii="Times New Roman" w:hAnsi="Times New Roman" w:cs="Times New Roman"/>
          <w:b/>
          <w:bCs/>
          <w:color w:val="031F8F"/>
          <w:sz w:val="36"/>
          <w:szCs w:val="36"/>
          <w:lang w:val="en-GB"/>
        </w:rPr>
        <w:t xml:space="preserve"> </w:t>
      </w:r>
      <w:r w:rsidR="007F7FA9" w:rsidRPr="0038647D">
        <w:rPr>
          <w:rFonts w:ascii="Times New Roman" w:hAnsi="Times New Roman" w:cs="Times New Roman"/>
          <w:b/>
          <w:bCs/>
          <w:color w:val="031F8F"/>
          <w:sz w:val="36"/>
          <w:szCs w:val="36"/>
          <w:lang w:val="en-GB"/>
        </w:rPr>
        <w:t>Money Saving Expert (MSE) Charity</w:t>
      </w:r>
    </w:p>
    <w:p w:rsidR="005D4505" w:rsidRPr="00E56CB8" w:rsidRDefault="005D4505" w:rsidP="005D4505">
      <w:pPr>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D4505" w:rsidRPr="00E56CB8" w:rsidTr="005D4505">
        <w:tc>
          <w:tcPr>
            <w:tcW w:w="9576" w:type="dxa"/>
            <w:tcMar>
              <w:top w:w="113" w:type="dxa"/>
              <w:left w:w="170" w:type="dxa"/>
              <w:bottom w:w="113" w:type="dxa"/>
              <w:right w:w="170" w:type="dxa"/>
            </w:tcMar>
          </w:tcPr>
          <w:p w:rsidR="005D4505" w:rsidRPr="00E56CB8" w:rsidRDefault="005D4505" w:rsidP="00614D80">
            <w:pPr>
              <w:rPr>
                <w:rFonts w:ascii="Tahoma" w:hAnsi="Tahoma" w:cs="Tahoma"/>
                <w:lang w:val="en-GB"/>
              </w:rPr>
            </w:pPr>
            <w:r w:rsidRPr="00E56CB8">
              <w:rPr>
                <w:rFonts w:ascii="Tahoma" w:hAnsi="Tahoma" w:cs="Tahoma"/>
                <w:lang w:val="en-GB"/>
              </w:rPr>
              <w:t>Related to item: Money Saving Expert (MSE) Charity Announces Funding Theme for September Round</w:t>
            </w:r>
          </w:p>
        </w:tc>
      </w:tr>
    </w:tbl>
    <w:p w:rsidR="005D4505" w:rsidRPr="00E56CB8" w:rsidRDefault="005D4505" w:rsidP="005D4505">
      <w:pPr>
        <w:rPr>
          <w:rFonts w:ascii="Tahoma" w:hAnsi="Tahoma" w:cs="Tahoma"/>
          <w:lang w:val="en-GB"/>
        </w:rPr>
      </w:pPr>
    </w:p>
    <w:p w:rsidR="007F7FA9" w:rsidRPr="00E56CB8" w:rsidRDefault="007F7FA9">
      <w:pPr>
        <w:rPr>
          <w:rFonts w:ascii="Tahoma" w:hAnsi="Tahoma" w:cs="Tahoma"/>
          <w:lang w:val="en-GB"/>
        </w:rPr>
      </w:pPr>
    </w:p>
    <w:p w:rsidR="007F7FA9" w:rsidRPr="0038647D" w:rsidRDefault="007F7FA9">
      <w:pPr>
        <w:jc w:val="center"/>
        <w:rPr>
          <w:rFonts w:ascii="Tahoma" w:hAnsi="Tahoma" w:cs="Tahoma"/>
          <w:lang w:val="en-GB"/>
        </w:rPr>
      </w:pPr>
      <w:r w:rsidRPr="0038647D">
        <w:rPr>
          <w:rFonts w:ascii="Tahoma" w:hAnsi="Tahoma" w:cs="Tahoma"/>
          <w:lang w:val="en-GB"/>
        </w:rPr>
        <w:t>Prepared for</w:t>
      </w:r>
      <w:r w:rsidR="007B3574" w:rsidRPr="0038647D">
        <w:rPr>
          <w:rFonts w:ascii="Tahoma" w:hAnsi="Tahoma" w:cs="Tahoma"/>
          <w:lang w:val="en-GB"/>
        </w:rPr>
        <w:t xml:space="preserve"> </w:t>
      </w:r>
      <w:r w:rsidR="00A81ACE" w:rsidRPr="0038647D">
        <w:rPr>
          <w:rFonts w:ascii="Tahoma" w:hAnsi="Tahoma" w:cs="Tahoma"/>
          <w:lang w:val="en-GB"/>
        </w:rPr>
        <w:t>Steve Abson</w:t>
      </w:r>
      <w:r w:rsidR="004A15E6" w:rsidRPr="0038647D">
        <w:rPr>
          <w:rFonts w:ascii="Tahoma" w:hAnsi="Tahoma" w:cs="Tahoma"/>
          <w:lang w:val="en-GB"/>
        </w:rPr>
        <w:t xml:space="preserve"> of The Coalfields Regeneration Trust</w:t>
      </w:r>
    </w:p>
    <w:p w:rsidR="003F3F31" w:rsidRPr="00E56CB8" w:rsidRDefault="003F3F31">
      <w:pPr>
        <w:jc w:val="center"/>
        <w:rPr>
          <w:rFonts w:ascii="Tahoma" w:hAnsi="Tahoma" w:cs="Tahoma"/>
          <w:lang w:val="en-GB"/>
        </w:rPr>
      </w:pPr>
    </w:p>
    <w:p w:rsidR="00F82E70" w:rsidRPr="00E56CB8" w:rsidRDefault="00F82E70" w:rsidP="00614D80">
      <w:pPr>
        <w:rPr>
          <w:rFonts w:ascii="Tahoma" w:hAnsi="Tahoma" w:cs="Tahoma"/>
          <w:lang w:val="en-GB"/>
        </w:rPr>
      </w:pPr>
    </w:p>
    <w:p w:rsidR="00F82E70" w:rsidRPr="00E56CB8" w:rsidRDefault="00F82E70" w:rsidP="00F82E70">
      <w:pPr>
        <w:jc w:val="center"/>
        <w:rPr>
          <w:rFonts w:ascii="Tahoma" w:hAnsi="Tahoma" w:cs="Tahoma"/>
          <w:lang w:val="en-GB"/>
        </w:rPr>
      </w:pPr>
    </w:p>
    <w:p w:rsidR="00F82E70" w:rsidRPr="00E56CB8" w:rsidRDefault="00F82E70" w:rsidP="00F82E70">
      <w:pPr>
        <w:jc w:val="center"/>
        <w:rPr>
          <w:rFonts w:ascii="Tahoma" w:hAnsi="Tahoma" w:cs="Tahoma"/>
          <w:lang w:val="en-GB"/>
        </w:rPr>
      </w:pPr>
    </w:p>
    <w:p w:rsidR="007F7FA9" w:rsidRPr="00E56CB8" w:rsidRDefault="007F7FA9" w:rsidP="00614D80">
      <w:pPr>
        <w:rPr>
          <w:rFonts w:ascii="Tahoma" w:hAnsi="Tahoma" w:cs="Tahoma"/>
          <w:lang w:val="en-GB"/>
        </w:rPr>
      </w:pPr>
    </w:p>
    <w:p w:rsidR="00D13BFF" w:rsidRPr="00E56CB8" w:rsidRDefault="00D13BFF" w:rsidP="00FC0AE4">
      <w:pPr>
        <w:rPr>
          <w:rFonts w:ascii="Tahoma" w:hAnsi="Tahoma" w:cs="Tahoma"/>
          <w:lang w:val="en-GB"/>
        </w:rPr>
      </w:pPr>
    </w:p>
    <w:p w:rsidR="007F7FA9" w:rsidRPr="00E56CB8" w:rsidRDefault="00D13BFF" w:rsidP="009045AC">
      <w:pPr>
        <w:rPr>
          <w:rFonts w:ascii="Tahoma" w:hAnsi="Tahoma" w:cs="Tahoma"/>
          <w:lang w:val="en-GB"/>
        </w:rPr>
      </w:pPr>
      <w:r w:rsidRPr="00E56CB8">
        <w:rPr>
          <w:rFonts w:ascii="Tahoma" w:hAnsi="Tahoma" w:cs="Tahoma"/>
          <w:lang w:val="en-GB"/>
        </w:rPr>
        <w:br w:type="page"/>
      </w:r>
    </w:p>
    <w:p w:rsidR="00420E8A" w:rsidRPr="00E56CB8" w:rsidRDefault="00ED177C" w:rsidP="0076159A">
      <w:pPr>
        <w:pStyle w:val="Heading2"/>
        <w:rPr>
          <w:rFonts w:ascii="Tahoma" w:hAnsi="Tahoma" w:cs="Tahoma"/>
          <w:b w:val="0"/>
          <w:color w:val="auto"/>
          <w:sz w:val="18"/>
          <w:szCs w:val="18"/>
        </w:rPr>
      </w:pPr>
      <w:hyperlink r:id="rId9" w:history="1">
        <w:r w:rsidR="001D16D4" w:rsidRPr="0038647D">
          <w:rPr>
            <w:rStyle w:val="Hyperlink"/>
            <w:rFonts w:ascii="Tahoma" w:hAnsi="Tahoma" w:cs="Tahoma"/>
            <w:color w:val="031F8F"/>
            <w:sz w:val="22"/>
            <w:szCs w:val="22"/>
          </w:rPr>
          <w:t>Money Saving Expert (MSE) Charity</w:t>
        </w:r>
      </w:hyperlink>
      <w:r w:rsidR="000171F0" w:rsidRPr="00E56CB8">
        <w:rPr>
          <w:rFonts w:ascii="Tahoma" w:hAnsi="Tahoma" w:cs="Tahoma"/>
          <w:b w:val="0"/>
          <w:color w:val="auto"/>
          <w:sz w:val="18"/>
          <w:szCs w:val="18"/>
        </w:rPr>
        <w:t xml:space="preserve"> </w:t>
      </w:r>
      <w:r w:rsidR="000171F0" w:rsidRPr="00E56CB8">
        <w:rPr>
          <w:rFonts w:ascii="Tahoma" w:hAnsi="Tahoma" w:cs="Tahoma"/>
          <w:b w:val="0"/>
          <w:color w:val="C00000"/>
          <w:sz w:val="18"/>
          <w:szCs w:val="18"/>
        </w:rPr>
        <w:t>UPDATED</w:t>
      </w:r>
      <w:r w:rsidR="00A67841" w:rsidRPr="00E56CB8">
        <w:rPr>
          <w:rFonts w:ascii="Tahoma" w:hAnsi="Tahoma" w:cs="Tahoma"/>
          <w:b w:val="0"/>
          <w:color w:val="auto"/>
          <w:sz w:val="18"/>
          <w:szCs w:val="18"/>
        </w:rPr>
        <w:br/>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A67841" w:rsidRPr="00E56CB8" w:rsidTr="00493306">
        <w:trPr>
          <w:trHeight w:val="342"/>
        </w:trPr>
        <w:tc>
          <w:tcPr>
            <w:tcW w:w="2410" w:type="dxa"/>
            <w:vAlign w:val="center"/>
          </w:tcPr>
          <w:p w:rsidR="00A67841" w:rsidRPr="00E56CB8" w:rsidRDefault="00A67841" w:rsidP="00493306">
            <w:pPr>
              <w:rPr>
                <w:rFonts w:ascii="Tahoma" w:hAnsi="Tahoma" w:cs="Tahoma"/>
                <w:bCs/>
                <w:lang w:val="en-GB"/>
              </w:rPr>
            </w:pPr>
            <w:r w:rsidRPr="00E56CB8">
              <w:rPr>
                <w:rFonts w:ascii="Tahoma" w:hAnsi="Tahoma" w:cs="Tahoma"/>
                <w:bCs/>
                <w:lang w:val="en-GB"/>
              </w:rPr>
              <w:t>Fund ID:</w:t>
            </w:r>
          </w:p>
        </w:tc>
        <w:tc>
          <w:tcPr>
            <w:tcW w:w="5958" w:type="dxa"/>
            <w:vAlign w:val="center"/>
          </w:tcPr>
          <w:p w:rsidR="00A67841" w:rsidRPr="00E56CB8" w:rsidRDefault="00A67841" w:rsidP="00493306">
            <w:pPr>
              <w:rPr>
                <w:rFonts w:ascii="Tahoma" w:hAnsi="Tahoma" w:cs="Tahoma"/>
                <w:lang w:val="en-GB"/>
              </w:rPr>
            </w:pPr>
            <w:r w:rsidRPr="00E56CB8">
              <w:rPr>
                <w:rFonts w:ascii="Tahoma" w:hAnsi="Tahoma" w:cs="Tahoma"/>
                <w:lang w:val="en-GB"/>
              </w:rPr>
              <w:t>S31054</w:t>
            </w:r>
          </w:p>
        </w:tc>
      </w:tr>
      <w:tr w:rsidR="00A67841" w:rsidRPr="00E56CB8" w:rsidTr="00493306">
        <w:trPr>
          <w:trHeight w:val="342"/>
        </w:trPr>
        <w:tc>
          <w:tcPr>
            <w:tcW w:w="2410" w:type="dxa"/>
            <w:vAlign w:val="center"/>
          </w:tcPr>
          <w:p w:rsidR="00A67841" w:rsidRPr="00E56CB8" w:rsidRDefault="00A67841" w:rsidP="00493306">
            <w:pPr>
              <w:rPr>
                <w:rFonts w:ascii="Tahoma" w:hAnsi="Tahoma" w:cs="Tahoma"/>
                <w:bCs/>
                <w:lang w:val="en-GB"/>
              </w:rPr>
            </w:pPr>
            <w:r w:rsidRPr="00E56CB8">
              <w:rPr>
                <w:rFonts w:ascii="Tahoma" w:hAnsi="Tahoma" w:cs="Tahoma"/>
                <w:bCs/>
                <w:lang w:val="en-GB"/>
              </w:rPr>
              <w:t>Status:</w:t>
            </w:r>
          </w:p>
        </w:tc>
        <w:tc>
          <w:tcPr>
            <w:tcW w:w="5958" w:type="dxa"/>
            <w:vAlign w:val="center"/>
          </w:tcPr>
          <w:p w:rsidR="00A67841" w:rsidRPr="00E56CB8" w:rsidRDefault="00A67841" w:rsidP="00493306">
            <w:pPr>
              <w:rPr>
                <w:rFonts w:ascii="Tahoma" w:hAnsi="Tahoma" w:cs="Tahoma"/>
                <w:bCs/>
                <w:lang w:val="en-GB"/>
              </w:rPr>
            </w:pPr>
            <w:r w:rsidRPr="00E56CB8">
              <w:rPr>
                <w:rFonts w:ascii="Tahoma" w:hAnsi="Tahoma" w:cs="Tahoma"/>
                <w:lang w:val="en-GB"/>
              </w:rPr>
              <w:t>Future</w:t>
            </w:r>
          </w:p>
        </w:tc>
      </w:tr>
      <w:tr w:rsidR="00A67841" w:rsidRPr="00E56CB8" w:rsidTr="00493306">
        <w:trPr>
          <w:trHeight w:val="342"/>
        </w:trPr>
        <w:tc>
          <w:tcPr>
            <w:tcW w:w="2410" w:type="dxa"/>
            <w:vAlign w:val="center"/>
          </w:tcPr>
          <w:p w:rsidR="00A67841" w:rsidRPr="00E56CB8" w:rsidRDefault="00A67841" w:rsidP="00A67841">
            <w:pPr>
              <w:rPr>
                <w:rFonts w:ascii="Tahoma" w:hAnsi="Tahoma" w:cs="Tahoma"/>
                <w:bCs/>
                <w:lang w:val="en-GB"/>
              </w:rPr>
            </w:pPr>
            <w:r w:rsidRPr="00E56CB8">
              <w:rPr>
                <w:rFonts w:ascii="Tahoma" w:hAnsi="Tahoma" w:cs="Tahoma"/>
                <w:bCs/>
                <w:lang w:val="en-GB"/>
              </w:rPr>
              <w:t>Last updated:</w:t>
            </w:r>
          </w:p>
        </w:tc>
        <w:tc>
          <w:tcPr>
            <w:tcW w:w="5958" w:type="dxa"/>
            <w:vAlign w:val="center"/>
          </w:tcPr>
          <w:p w:rsidR="00A67841" w:rsidRPr="00E56CB8" w:rsidRDefault="00A67841" w:rsidP="00A67841">
            <w:pPr>
              <w:rPr>
                <w:rFonts w:ascii="Tahoma" w:hAnsi="Tahoma" w:cs="Tahoma"/>
                <w:bCs/>
                <w:lang w:val="en-GB"/>
              </w:rPr>
            </w:pPr>
            <w:r w:rsidRPr="00E56CB8">
              <w:rPr>
                <w:rFonts w:ascii="Tahoma" w:hAnsi="Tahoma" w:cs="Tahoma"/>
                <w:lang w:val="en-GB"/>
              </w:rPr>
              <w:t>03/08/2023</w:t>
            </w:r>
          </w:p>
        </w:tc>
      </w:tr>
    </w:tbl>
    <w:p w:rsidR="00420E8A" w:rsidRPr="00E56CB8" w:rsidRDefault="00420E8A" w:rsidP="00420E8A">
      <w:pPr>
        <w:rPr>
          <w:rFonts w:ascii="Tahoma" w:hAnsi="Tahoma" w:cs="Tahoma"/>
          <w:bCs/>
          <w:lang w:val="en-GB"/>
        </w:rPr>
      </w:pPr>
      <w:r w:rsidRPr="00E56CB8">
        <w:rPr>
          <w:rFonts w:ascii="Tahoma" w:hAnsi="Tahoma" w:cs="Tahoma"/>
          <w:bCs/>
          <w:lang w:val="en-GB"/>
        </w:rPr>
        <w:t>A limited number of grants are available to not-for-profit organisations in the UK for projects that relate to the delivery of financial skills to different defined groups.</w:t>
      </w:r>
    </w:p>
    <w:p w:rsidR="00BF7069" w:rsidRPr="0038647D" w:rsidRDefault="00BF7069" w:rsidP="00420E8A">
      <w:pPr>
        <w:rPr>
          <w:rFonts w:ascii="Tahoma" w:hAnsi="Tahoma" w:cs="Tahoma"/>
          <w:b/>
          <w:sz w:val="22"/>
          <w:szCs w:val="22"/>
          <w:lang w:val="en-GB"/>
        </w:rPr>
      </w:pPr>
      <w:r w:rsidRPr="0038647D">
        <w:rPr>
          <w:rFonts w:ascii="Tahoma" w:hAnsi="Tahoma" w:cs="Tahoma"/>
          <w:b/>
          <w:sz w:val="22"/>
          <w:szCs w:val="22"/>
          <w:lang w:val="en-GB"/>
        </w:rPr>
        <w:t>Fund Information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5B477F" w:rsidRPr="00E56CB8" w:rsidTr="00EF1B61">
        <w:trPr>
          <w:trHeight w:val="342"/>
        </w:trPr>
        <w:tc>
          <w:tcPr>
            <w:tcW w:w="2410" w:type="dxa"/>
            <w:vAlign w:val="center"/>
          </w:tcPr>
          <w:p w:rsidR="005B477F" w:rsidRPr="00E56CB8" w:rsidRDefault="005B477F" w:rsidP="00C76CC2">
            <w:pPr>
              <w:rPr>
                <w:rFonts w:ascii="Tahoma" w:hAnsi="Tahoma" w:cs="Tahoma"/>
                <w:bCs/>
                <w:lang w:val="en-GB"/>
              </w:rPr>
            </w:pPr>
            <w:r w:rsidRPr="00E56CB8">
              <w:rPr>
                <w:rFonts w:ascii="Tahoma" w:hAnsi="Tahoma" w:cs="Tahoma"/>
                <w:bCs/>
                <w:lang w:val="en-GB"/>
              </w:rPr>
              <w:t>Funding body:</w:t>
            </w:r>
          </w:p>
        </w:tc>
        <w:tc>
          <w:tcPr>
            <w:tcW w:w="5958" w:type="dxa"/>
            <w:vAlign w:val="center"/>
          </w:tcPr>
          <w:p w:rsidR="005B477F" w:rsidRPr="00E56CB8" w:rsidRDefault="005B477F" w:rsidP="00C76CC2">
            <w:pPr>
              <w:rPr>
                <w:rFonts w:ascii="Tahoma" w:hAnsi="Tahoma" w:cs="Tahoma"/>
                <w:lang w:val="en-GB"/>
              </w:rPr>
            </w:pPr>
            <w:r w:rsidRPr="00E56CB8">
              <w:rPr>
                <w:rFonts w:ascii="Tahoma" w:hAnsi="Tahoma" w:cs="Tahoma"/>
                <w:bCs/>
                <w:lang w:val="en-GB"/>
              </w:rPr>
              <w:t>MSE Charity</w:t>
            </w:r>
          </w:p>
        </w:tc>
      </w:tr>
      <w:tr w:rsidR="005B477F" w:rsidRPr="00E56CB8" w:rsidTr="00EF1B61">
        <w:trPr>
          <w:trHeight w:val="342"/>
        </w:trPr>
        <w:tc>
          <w:tcPr>
            <w:tcW w:w="2410" w:type="dxa"/>
            <w:vAlign w:val="center"/>
          </w:tcPr>
          <w:p w:rsidR="005B477F" w:rsidRPr="00E56CB8" w:rsidRDefault="005B477F" w:rsidP="00C76CC2">
            <w:pPr>
              <w:rPr>
                <w:rFonts w:ascii="Tahoma" w:hAnsi="Tahoma" w:cs="Tahoma"/>
                <w:bCs/>
                <w:lang w:val="en-GB"/>
              </w:rPr>
            </w:pPr>
            <w:r w:rsidRPr="00E56CB8">
              <w:rPr>
                <w:rFonts w:ascii="Tahoma" w:hAnsi="Tahoma" w:cs="Tahoma"/>
                <w:bCs/>
                <w:lang w:val="en-GB"/>
              </w:rPr>
              <w:t>Maximum value:</w:t>
            </w:r>
          </w:p>
        </w:tc>
        <w:tc>
          <w:tcPr>
            <w:tcW w:w="5958" w:type="dxa"/>
            <w:vAlign w:val="center"/>
          </w:tcPr>
          <w:p w:rsidR="005B477F" w:rsidRPr="00E56CB8" w:rsidRDefault="005B477F" w:rsidP="00C76CC2">
            <w:pPr>
              <w:rPr>
                <w:rFonts w:ascii="Tahoma" w:hAnsi="Tahoma" w:cs="Tahoma"/>
                <w:lang w:val="en-GB"/>
              </w:rPr>
            </w:pPr>
            <w:r w:rsidRPr="00E56CB8">
              <w:rPr>
                <w:rFonts w:ascii="Tahoma" w:hAnsi="Tahoma" w:cs="Tahoma"/>
                <w:lang w:val="en-GB"/>
              </w:rPr>
              <w:t xml:space="preserve">£ 8,000 </w:t>
            </w:r>
          </w:p>
        </w:tc>
      </w:tr>
      <w:tr w:rsidR="005B477F" w:rsidRPr="00E56CB8" w:rsidTr="00EF1B61">
        <w:trPr>
          <w:trHeight w:val="342"/>
        </w:trPr>
        <w:tc>
          <w:tcPr>
            <w:tcW w:w="2410" w:type="dxa"/>
            <w:vAlign w:val="center"/>
          </w:tcPr>
          <w:p w:rsidR="005B477F" w:rsidRPr="00E56CB8" w:rsidRDefault="005B477F" w:rsidP="00C76CC2">
            <w:pPr>
              <w:rPr>
                <w:rFonts w:ascii="Tahoma" w:hAnsi="Tahoma" w:cs="Tahoma"/>
                <w:bCs/>
                <w:lang w:val="en-GB"/>
              </w:rPr>
            </w:pPr>
            <w:r w:rsidRPr="00E56CB8">
              <w:rPr>
                <w:rFonts w:ascii="Tahoma" w:hAnsi="Tahoma" w:cs="Tahoma"/>
                <w:bCs/>
                <w:lang w:val="en-GB"/>
              </w:rPr>
              <w:t>Application deadline:</w:t>
            </w:r>
          </w:p>
        </w:tc>
        <w:tc>
          <w:tcPr>
            <w:tcW w:w="5958" w:type="dxa"/>
            <w:vAlign w:val="center"/>
          </w:tcPr>
          <w:p w:rsidR="005B477F" w:rsidRPr="00E56CB8" w:rsidRDefault="005B477F" w:rsidP="00C76CC2">
            <w:pPr>
              <w:rPr>
                <w:rFonts w:ascii="Tahoma" w:hAnsi="Tahoma" w:cs="Tahoma"/>
                <w:lang w:val="en-GB"/>
              </w:rPr>
            </w:pPr>
            <w:r w:rsidRPr="00E56CB8">
              <w:rPr>
                <w:rFonts w:ascii="Tahoma" w:hAnsi="Tahoma" w:cs="Tahoma"/>
                <w:lang w:val="en-GB"/>
              </w:rPr>
              <w:t xml:space="preserve">29/09/2023 </w:t>
            </w:r>
          </w:p>
        </w:tc>
      </w:tr>
    </w:tbl>
    <w:p w:rsidR="00420E8A" w:rsidRPr="00E56CB8" w:rsidRDefault="00420E8A" w:rsidP="00420E8A">
      <w:pPr>
        <w:rPr>
          <w:rFonts w:ascii="Tahoma" w:hAnsi="Tahoma" w:cs="Tahoma"/>
          <w:lang w:val="en-GB"/>
        </w:rPr>
      </w:pPr>
      <w:r w:rsidRPr="0038647D">
        <w:rPr>
          <w:rFonts w:ascii="Tahoma" w:hAnsi="Tahoma" w:cs="Tahoma"/>
          <w:b/>
          <w:sz w:val="22"/>
          <w:szCs w:val="22"/>
          <w:lang w:val="en-GB"/>
        </w:rPr>
        <w:t>Background</w:t>
      </w:r>
    </w:p>
    <w:p w:rsidR="00420E8A" w:rsidRPr="00E56CB8" w:rsidRDefault="00420E8A" w:rsidP="00420E8A">
      <w:pPr>
        <w:rPr>
          <w:rFonts w:ascii="Tahoma" w:hAnsi="Tahoma" w:cs="Tahoma"/>
          <w:lang w:val="en-GB"/>
        </w:rPr>
      </w:pPr>
      <w:r w:rsidRPr="00E56CB8">
        <w:rPr>
          <w:rFonts w:ascii="Tahoma" w:hAnsi="Tahoma" w:cs="Tahoma"/>
          <w:lang w:val="en-GB"/>
        </w:rPr>
        <w:t>The Money Saving Expert (MSE) Charity was established as a registered charity in October 2007. The Charity is designed to try and break the cycle of debt. The Charity aims to fight financial and consumer illiteracy and is dedicated to educating and informing adults and children about consumer and debt issues.</w:t>
      </w:r>
    </w:p>
    <w:p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Objectives of Fund</w:t>
      </w:r>
    </w:p>
    <w:p w:rsidR="00D85D7F" w:rsidRPr="00E56CB8" w:rsidRDefault="00D85D7F" w:rsidP="00D85D7F">
      <w:pPr>
        <w:spacing w:line="210" w:lineRule="atLeast"/>
        <w:rPr>
          <w:rFonts w:ascii="Tahoma" w:hAnsi="Tahoma" w:cs="Tahoma"/>
          <w:lang w:val="en-GB"/>
        </w:rPr>
      </w:pPr>
      <w:r w:rsidRPr="00E56CB8">
        <w:rPr>
          <w:rFonts w:ascii="Tahoma" w:hAnsi="Tahoma" w:cs="Tahoma"/>
          <w:lang w:val="en-GB"/>
        </w:rPr>
        <w:t xml:space="preserve">Funded by Money Saving Expert, the MSE Charity gives grants to UK not-for-profit organisations that deliver activities which make a lasting impact on how people think, behave and manage their money. </w:t>
      </w:r>
    </w:p>
    <w:p w:rsidR="00D85D7F" w:rsidRPr="00E56CB8" w:rsidRDefault="00D85D7F" w:rsidP="00D85D7F">
      <w:pPr>
        <w:spacing w:line="210" w:lineRule="atLeast"/>
        <w:rPr>
          <w:rFonts w:ascii="Tahoma" w:hAnsi="Tahoma" w:cs="Tahoma"/>
          <w:lang w:val="en-GB"/>
        </w:rPr>
      </w:pPr>
      <w:r w:rsidRPr="00E56CB8">
        <w:rPr>
          <w:rFonts w:ascii="Tahoma" w:hAnsi="Tahoma" w:cs="Tahoma"/>
          <w:lang w:val="en-GB"/>
        </w:rPr>
        <w:t xml:space="preserve">There are two rounds per year. Four themes rotate through a two year cycle. </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Raising the Next Generation</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Life Changing Transitions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Living with Long Term Challenges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Building and Developing Resilience.</w:t>
      </w:r>
    </w:p>
    <w:p w:rsidR="00D85D7F" w:rsidRPr="0038647D" w:rsidRDefault="00D85D7F" w:rsidP="00D85D7F">
      <w:pPr>
        <w:rPr>
          <w:rFonts w:ascii="Tahoma" w:hAnsi="Tahoma" w:cs="Tahoma"/>
          <w:b/>
          <w:bCs/>
          <w:sz w:val="22"/>
          <w:szCs w:val="22"/>
          <w:lang w:val="en-GB"/>
        </w:rPr>
      </w:pPr>
      <w:r w:rsidRPr="0038647D">
        <w:rPr>
          <w:rFonts w:ascii="Tahoma" w:hAnsi="Tahoma" w:cs="Tahoma"/>
          <w:b/>
          <w:bCs/>
          <w:sz w:val="22"/>
          <w:szCs w:val="22"/>
          <w:lang w:val="en-GB"/>
        </w:rPr>
        <w:t>Value Notes</w:t>
      </w:r>
    </w:p>
    <w:p w:rsidR="00D85D7F" w:rsidRPr="00E56CB8" w:rsidRDefault="00D85D7F" w:rsidP="00D85D7F">
      <w:pPr>
        <w:rPr>
          <w:rFonts w:ascii="Tahoma" w:hAnsi="Tahoma" w:cs="Tahoma"/>
          <w:lang w:val="en-GB"/>
        </w:rPr>
      </w:pPr>
      <w:r w:rsidRPr="00E56CB8">
        <w:rPr>
          <w:rFonts w:ascii="Tahoma" w:hAnsi="Tahoma" w:cs="Tahoma"/>
          <w:lang w:val="en-GB"/>
        </w:rPr>
        <w:t xml:space="preserve">The maximum grant has been increased from £7,500 to £8,000 for the September 2023 round. </w:t>
      </w:r>
    </w:p>
    <w:p w:rsidR="00D85D7F" w:rsidRPr="00E56CB8" w:rsidRDefault="00D85D7F" w:rsidP="00D85D7F">
      <w:pPr>
        <w:rPr>
          <w:rFonts w:ascii="Tahoma" w:hAnsi="Tahoma" w:cs="Tahoma"/>
          <w:lang w:val="en-GB"/>
        </w:rPr>
      </w:pPr>
      <w:r w:rsidRPr="00E56CB8">
        <w:rPr>
          <w:rFonts w:ascii="Tahoma" w:hAnsi="Tahoma" w:cs="Tahoma"/>
          <w:lang w:val="en-GB"/>
        </w:rPr>
        <w:t>The MSE Charity will consider full project cost recovery, but costs must only relate to the project itself and not the organisation's core funding.</w:t>
      </w:r>
    </w:p>
    <w:p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Match Funding Restrictions</w:t>
      </w:r>
    </w:p>
    <w:p w:rsidR="00D85D7F" w:rsidRPr="00E56CB8" w:rsidRDefault="00D85D7F" w:rsidP="00D85D7F">
      <w:pPr>
        <w:rPr>
          <w:rFonts w:ascii="Tahoma" w:hAnsi="Tahoma" w:cs="Tahoma"/>
          <w:lang w:val="en-GB"/>
        </w:rPr>
      </w:pPr>
      <w:r w:rsidRPr="00E56CB8">
        <w:rPr>
          <w:rFonts w:ascii="Tahoma" w:hAnsi="Tahoma" w:cs="Tahoma"/>
          <w:lang w:val="en-GB"/>
        </w:rPr>
        <w:t>Applicants may be required to provide the remainder of any costs from alternative sources.</w:t>
      </w:r>
    </w:p>
    <w:p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Who Can Apply</w:t>
      </w:r>
    </w:p>
    <w:p w:rsidR="00D85D7F" w:rsidRPr="00E56CB8" w:rsidRDefault="00D85D7F" w:rsidP="00D85D7F">
      <w:pPr>
        <w:rPr>
          <w:rFonts w:ascii="Tahoma" w:hAnsi="Tahoma" w:cs="Tahoma"/>
          <w:lang w:val="en-GB"/>
        </w:rPr>
      </w:pPr>
      <w:r w:rsidRPr="00E56CB8">
        <w:rPr>
          <w:rFonts w:ascii="Tahoma" w:hAnsi="Tahoma" w:cs="Tahoma"/>
          <w:lang w:val="en-GB"/>
        </w:rPr>
        <w:lastRenderedPageBreak/>
        <w:t xml:space="preserve">Small to medium-sized non-profit organisations with a constitution can apply, including UK registered charities, community interest companies, social enterprises and credit unions. </w:t>
      </w:r>
    </w:p>
    <w:p w:rsidR="00D85D7F" w:rsidRPr="00E56CB8" w:rsidRDefault="00D85D7F" w:rsidP="00D85D7F">
      <w:pPr>
        <w:rPr>
          <w:rFonts w:ascii="Tahoma" w:hAnsi="Tahoma" w:cs="Tahoma"/>
          <w:lang w:val="en-GB"/>
        </w:rPr>
      </w:pPr>
      <w:r w:rsidRPr="00E56CB8">
        <w:rPr>
          <w:rFonts w:ascii="Tahoma" w:hAnsi="Tahoma" w:cs="Tahoma"/>
          <w:lang w:val="en-GB"/>
        </w:rPr>
        <w:t xml:space="preserve">To be eligible, applicants must be based in the UK, looking for funding for UK based activities, and have: </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An annual income of less than £750,000.</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Unrestricted reserves that are less than six months of their running costs.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 governing document (a constitution, rules, or articles of association)</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 governing body of at least three unconnected individuals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 bank account in the group’s name with at least two unconnected signatories required to authorise payments.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An Equal Opportunities Policy</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 Child Protection Policy or Vulnerable Adults Policy, as appropriate.</w:t>
      </w:r>
    </w:p>
    <w:p w:rsidR="00D85D7F" w:rsidRPr="00E56CB8" w:rsidRDefault="00910BF1" w:rsidP="00910BF1">
      <w:pPr>
        <w:rPr>
          <w:rFonts w:ascii="Tahoma" w:hAnsi="Tahoma" w:cs="Tahoma"/>
          <w:lang w:val="en-GB"/>
        </w:rPr>
      </w:pPr>
      <w:r w:rsidRPr="00E56CB8">
        <w:rPr>
          <w:rFonts w:ascii="Tahoma" w:hAnsi="Tahoma" w:cs="Tahoma"/>
          <w:lang w:val="en-GB"/>
        </w:rPr>
        <w:t>Community interest companies and social enterprise organisations must have a governing document which shows the name, aim/purpose, objects of the group, including a dissolution clause - what happens if the group ceases to function. This clause should show that they are a not-for-profit group by confirming that any assets remaining after all debts are paid will be given to another voluntary group with similar aims. This document should also include details of their Trustees or management committee.</w:t>
      </w:r>
    </w:p>
    <w:p w:rsidR="00A67841" w:rsidRPr="00E56CB8" w:rsidRDefault="00A67841" w:rsidP="00A67841">
      <w:pPr>
        <w:keepNext/>
        <w:rPr>
          <w:rFonts w:ascii="Tahoma" w:hAnsi="Tahoma" w:cs="Tahoma"/>
          <w:b/>
          <w:bCs/>
          <w:lang w:val="en-GB"/>
        </w:rPr>
      </w:pPr>
      <w:r w:rsidRPr="0038647D">
        <w:rPr>
          <w:rFonts w:ascii="Tahoma" w:hAnsi="Tahoma" w:cs="Tahoma"/>
          <w:b/>
          <w:bCs/>
          <w:sz w:val="22"/>
          <w:szCs w:val="22"/>
          <w:lang w:val="en-GB"/>
        </w:rPr>
        <w:t>Location</w:t>
      </w:r>
    </w:p>
    <w:p w:rsidR="00A67841" w:rsidRPr="00E56CB8" w:rsidRDefault="00A67841" w:rsidP="00A67841">
      <w:pPr>
        <w:rPr>
          <w:rFonts w:ascii="Tahoma" w:hAnsi="Tahoma" w:cs="Tahoma"/>
          <w:lang w:val="en-GB"/>
        </w:rPr>
      </w:pPr>
      <w:r w:rsidRPr="00E56CB8">
        <w:rPr>
          <w:rFonts w:ascii="Tahoma" w:hAnsi="Tahoma" w:cs="Tahoma"/>
          <w:lang w:val="en-GB"/>
        </w:rPr>
        <w:t>United Kingdom</w:t>
      </w:r>
    </w:p>
    <w:p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Restrictions</w:t>
      </w:r>
    </w:p>
    <w:p w:rsidR="00D85D7F" w:rsidRPr="00E56CB8" w:rsidRDefault="00D85D7F" w:rsidP="00D85D7F">
      <w:pPr>
        <w:rPr>
          <w:rFonts w:ascii="Tahoma" w:hAnsi="Tahoma" w:cs="Tahoma"/>
          <w:lang w:val="en-GB"/>
        </w:rPr>
      </w:pPr>
      <w:r w:rsidRPr="00E56CB8">
        <w:rPr>
          <w:rFonts w:ascii="Tahoma" w:hAnsi="Tahoma" w:cs="Tahoma"/>
          <w:lang w:val="en-GB"/>
        </w:rPr>
        <w:t xml:space="preserve">The following are not eligible for funding: </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Individuals.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Statutory organisations.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Schools.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For-profit companies, eg, Limited Companies</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Capital costs, for example buildings, office furniture.</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Applications only providing debt advice/management.</w:t>
      </w:r>
    </w:p>
    <w:p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Eligible Expenditure</w:t>
      </w:r>
    </w:p>
    <w:p w:rsidR="00D85D7F" w:rsidRPr="00E56CB8" w:rsidRDefault="00D85D7F" w:rsidP="00D85D7F">
      <w:pPr>
        <w:rPr>
          <w:rFonts w:ascii="Tahoma" w:hAnsi="Tahoma" w:cs="Tahoma"/>
          <w:lang w:val="en-GB"/>
        </w:rPr>
      </w:pPr>
      <w:r w:rsidRPr="00E56CB8">
        <w:rPr>
          <w:rFonts w:ascii="Tahoma" w:hAnsi="Tahoma" w:cs="Tahoma"/>
          <w:lang w:val="en-GB"/>
        </w:rPr>
        <w:t xml:space="preserve">All projects should focus on building financial capability skills for those who need it most and address the theme for that particular round. </w:t>
      </w:r>
    </w:p>
    <w:p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The theme for the September 2023 grant round is 'Life Changes'.</w:t>
      </w:r>
    </w:p>
    <w:p w:rsidR="00910BF1" w:rsidRPr="00E56CB8" w:rsidRDefault="00910BF1" w:rsidP="00910BF1">
      <w:pPr>
        <w:rPr>
          <w:rFonts w:ascii="Tahoma" w:hAnsi="Tahoma" w:cs="Tahoma"/>
          <w:lang w:val="en-GB"/>
        </w:rPr>
      </w:pPr>
      <w:r w:rsidRPr="00E56CB8">
        <w:rPr>
          <w:rFonts w:ascii="Tahoma" w:hAnsi="Tahoma" w:cs="Tahoma"/>
          <w:lang w:val="en-GB"/>
        </w:rPr>
        <w:t xml:space="preserve">The September 2023 grant round is focused on funding groups working with adults who are specifically impacted by one of life changes (bereavement, retirement, relationship breakdown, homelessness, offenders or resettlement (migrants/refugees), to develop the personal financial life skills which are essential to navigate through the transition they are facing. </w:t>
      </w:r>
    </w:p>
    <w:p w:rsidR="00910BF1" w:rsidRPr="00E56CB8" w:rsidRDefault="00910BF1" w:rsidP="00910BF1">
      <w:pPr>
        <w:rPr>
          <w:rFonts w:ascii="Tahoma" w:hAnsi="Tahoma" w:cs="Tahoma"/>
          <w:lang w:val="en-GB"/>
        </w:rPr>
      </w:pPr>
      <w:r w:rsidRPr="00E56CB8">
        <w:rPr>
          <w:rFonts w:ascii="Tahoma" w:hAnsi="Tahoma" w:cs="Tahoma"/>
          <w:lang w:val="en-GB"/>
        </w:rPr>
        <w:t xml:space="preserve">All applications must demonstrate how the project they are seeking funding for has a lasting impact on the people taking part. </w:t>
      </w:r>
    </w:p>
    <w:p w:rsidR="00D85D7F" w:rsidRPr="00E56CB8" w:rsidRDefault="00910BF1" w:rsidP="00910BF1">
      <w:pPr>
        <w:rPr>
          <w:rFonts w:ascii="Tahoma" w:hAnsi="Tahoma" w:cs="Tahoma"/>
          <w:lang w:val="en-GB"/>
        </w:rPr>
      </w:pPr>
      <w:r w:rsidRPr="00E56CB8">
        <w:rPr>
          <w:rFonts w:ascii="Tahoma" w:hAnsi="Tahoma" w:cs="Tahoma"/>
          <w:lang w:val="en-GB"/>
        </w:rPr>
        <w:t>There is particular interest in applications which use memorable, innovative, and or creative ways of delivering financial life skills which will make a lasting impact on the way people think, behave and manage their money.</w:t>
      </w:r>
    </w:p>
    <w:p w:rsidR="00D85D7F" w:rsidRPr="00E56CB8" w:rsidRDefault="00D85D7F" w:rsidP="00D85D7F">
      <w:pPr>
        <w:keepNext/>
        <w:rPr>
          <w:rFonts w:ascii="Tahoma" w:hAnsi="Tahoma" w:cs="Tahoma"/>
          <w:b/>
          <w:bCs/>
          <w:lang w:val="en-GB"/>
        </w:rPr>
      </w:pPr>
      <w:r w:rsidRPr="0038647D">
        <w:rPr>
          <w:rFonts w:ascii="Tahoma" w:hAnsi="Tahoma" w:cs="Tahoma"/>
          <w:b/>
          <w:bCs/>
          <w:sz w:val="22"/>
          <w:szCs w:val="22"/>
          <w:lang w:val="en-GB"/>
        </w:rPr>
        <w:lastRenderedPageBreak/>
        <w:t>How To Apply</w:t>
      </w:r>
    </w:p>
    <w:p w:rsidR="00D85D7F" w:rsidRPr="00E56CB8" w:rsidRDefault="00D85D7F" w:rsidP="00D85D7F">
      <w:pPr>
        <w:rPr>
          <w:rFonts w:ascii="Tahoma" w:hAnsi="Tahoma" w:cs="Tahoma"/>
          <w:lang w:val="en-GB"/>
        </w:rPr>
      </w:pPr>
      <w:r w:rsidRPr="00E56CB8">
        <w:rPr>
          <w:rFonts w:ascii="Tahoma" w:hAnsi="Tahoma" w:cs="Tahoma"/>
          <w:lang w:val="en-GB"/>
        </w:rPr>
        <w:t xml:space="preserve">Applications are usually invited twice a year: in February and September. </w:t>
      </w:r>
    </w:p>
    <w:p w:rsidR="00D85D7F" w:rsidRPr="00E56CB8" w:rsidRDefault="00D85D7F" w:rsidP="00D85D7F">
      <w:pPr>
        <w:rPr>
          <w:rFonts w:ascii="Tahoma" w:hAnsi="Tahoma" w:cs="Tahoma"/>
          <w:lang w:val="en-GB"/>
        </w:rPr>
      </w:pPr>
      <w:r w:rsidRPr="00E56CB8">
        <w:rPr>
          <w:rFonts w:ascii="Tahoma" w:hAnsi="Tahoma" w:cs="Tahoma"/>
          <w:b/>
          <w:lang w:val="en-GB"/>
        </w:rPr>
        <w:t>Each grant round is limited to the first 40 accepted applications.</w:t>
      </w:r>
      <w:r w:rsidRPr="00E56CB8">
        <w:rPr>
          <w:rFonts w:ascii="Tahoma" w:hAnsi="Tahoma" w:cs="Tahoma"/>
          <w:lang w:val="en-GB"/>
        </w:rPr>
        <w:t xml:space="preserve"> </w:t>
      </w:r>
    </w:p>
    <w:p w:rsidR="00D85D7F" w:rsidRPr="00E56CB8" w:rsidRDefault="00D85D7F" w:rsidP="00D85D7F">
      <w:pPr>
        <w:rPr>
          <w:rFonts w:ascii="Tahoma" w:hAnsi="Tahoma" w:cs="Tahoma"/>
          <w:lang w:val="en-GB"/>
        </w:rPr>
      </w:pPr>
      <w:r w:rsidRPr="00E56CB8">
        <w:rPr>
          <w:rFonts w:ascii="Tahoma" w:hAnsi="Tahoma" w:cs="Tahoma"/>
          <w:b/>
          <w:lang w:val="en-GB"/>
        </w:rPr>
        <w:t>The next grant round, Life Changes, will open for applications on 4 September 2023 with a deadline of 29 September 2023.</w:t>
      </w:r>
      <w:r w:rsidRPr="00E56CB8">
        <w:rPr>
          <w:rFonts w:ascii="Tahoma" w:hAnsi="Tahoma" w:cs="Tahoma"/>
          <w:lang w:val="en-GB"/>
        </w:rPr>
        <w:t xml:space="preserve"> Applications will be reviewed on 8 November and decisions mailed by 22 November 2023. </w:t>
      </w:r>
    </w:p>
    <w:p w:rsidR="00D85D7F" w:rsidRPr="00E56CB8" w:rsidRDefault="00D85D7F" w:rsidP="00D85D7F">
      <w:pPr>
        <w:rPr>
          <w:rFonts w:ascii="Tahoma" w:hAnsi="Tahoma" w:cs="Tahoma"/>
          <w:lang w:val="en-GB"/>
        </w:rPr>
      </w:pPr>
      <w:r w:rsidRPr="00E56CB8">
        <w:rPr>
          <w:rFonts w:ascii="Tahoma" w:hAnsi="Tahoma" w:cs="Tahoma"/>
          <w:b/>
          <w:lang w:val="en-GB"/>
        </w:rPr>
        <w:t>The September 2023 Application Form Questions and eligibility quiz are currently available to review.</w:t>
      </w:r>
      <w:r w:rsidRPr="00E56CB8">
        <w:rPr>
          <w:rFonts w:ascii="Tahoma" w:hAnsi="Tahoma" w:cs="Tahoma"/>
          <w:lang w:val="en-GB"/>
        </w:rPr>
        <w:t xml:space="preserve"> </w:t>
      </w:r>
    </w:p>
    <w:p w:rsidR="00D85D7F" w:rsidRPr="00E56CB8" w:rsidRDefault="00D85D7F" w:rsidP="00D85D7F">
      <w:pPr>
        <w:rPr>
          <w:rFonts w:ascii="Tahoma" w:hAnsi="Tahoma" w:cs="Tahoma"/>
          <w:lang w:val="en-GB"/>
        </w:rPr>
      </w:pPr>
      <w:r w:rsidRPr="00E56CB8">
        <w:rPr>
          <w:rFonts w:ascii="Tahoma" w:hAnsi="Tahoma" w:cs="Tahoma"/>
          <w:lang w:val="en-GB"/>
        </w:rPr>
        <w:t xml:space="preserve">A grant eligibility quiz, online application form, guidance notes and FAQs are available on the MSE Charity website. The application guidance document changes for each round and groups should make sure they have read it carefully before starting the application form. </w:t>
      </w:r>
    </w:p>
    <w:p w:rsidR="00D85D7F" w:rsidRPr="00E56CB8" w:rsidRDefault="00D85D7F" w:rsidP="00D85D7F">
      <w:pPr>
        <w:rPr>
          <w:rFonts w:ascii="Tahoma" w:hAnsi="Tahoma" w:cs="Tahoma"/>
          <w:lang w:val="en-GB"/>
        </w:rPr>
      </w:pPr>
      <w:r w:rsidRPr="00E56CB8">
        <w:rPr>
          <w:rFonts w:ascii="Tahoma" w:hAnsi="Tahoma" w:cs="Tahoma"/>
          <w:lang w:val="en-GB"/>
        </w:rPr>
        <w:t xml:space="preserve">Groups that wish to discuss their project should send an email to the Operations Manager. </w:t>
      </w:r>
    </w:p>
    <w:p w:rsidR="00D85D7F" w:rsidRPr="00E56CB8" w:rsidRDefault="00D85D7F" w:rsidP="00D85D7F">
      <w:pPr>
        <w:rPr>
          <w:rFonts w:ascii="Tahoma" w:hAnsi="Tahoma" w:cs="Tahoma"/>
          <w:lang w:val="en-GB"/>
        </w:rPr>
      </w:pPr>
      <w:r w:rsidRPr="00E56CB8">
        <w:rPr>
          <w:rFonts w:ascii="Tahoma" w:hAnsi="Tahoma" w:cs="Tahoma"/>
          <w:lang w:val="en-GB"/>
        </w:rPr>
        <w:t>Applications are only accepted electronically and only within the grant round dates.</w:t>
      </w:r>
    </w:p>
    <w:p w:rsidR="00DF406E" w:rsidRPr="00E56CB8" w:rsidRDefault="00253DD5" w:rsidP="00D85D7F">
      <w:pPr>
        <w:keepNext/>
        <w:rPr>
          <w:rFonts w:ascii="Tahoma" w:hAnsi="Tahoma" w:cs="Tahoma"/>
          <w:b/>
          <w:bCs/>
          <w:sz w:val="24"/>
          <w:szCs w:val="24"/>
          <w:lang w:val="en-GB"/>
        </w:rPr>
      </w:pPr>
      <w:r w:rsidRPr="0038647D">
        <w:rPr>
          <w:rFonts w:ascii="Tahoma" w:hAnsi="Tahoma" w:cs="Tahoma"/>
          <w:b/>
          <w:bCs/>
          <w:sz w:val="22"/>
          <w:szCs w:val="22"/>
          <w:lang w:val="en-GB"/>
        </w:rPr>
        <w:t xml:space="preserve">Useful </w:t>
      </w:r>
      <w:r w:rsidR="00E84868" w:rsidRPr="0038647D">
        <w:rPr>
          <w:rFonts w:ascii="Tahoma" w:hAnsi="Tahoma" w:cs="Tahoma"/>
          <w:b/>
          <w:bCs/>
          <w:sz w:val="22"/>
          <w:szCs w:val="22"/>
          <w:lang w:val="en-GB"/>
        </w:rPr>
        <w:t>l</w:t>
      </w:r>
      <w:r w:rsidRPr="0038647D">
        <w:rPr>
          <w:rFonts w:ascii="Tahoma" w:hAnsi="Tahoma" w:cs="Tahoma"/>
          <w:b/>
          <w:bCs/>
          <w:sz w:val="22"/>
          <w:szCs w:val="22"/>
          <w:lang w:val="en-GB"/>
        </w:rPr>
        <w:t>inks</w:t>
      </w:r>
    </w:p>
    <w:p w:rsidR="00A77BA8" w:rsidRPr="00E56CB8" w:rsidRDefault="002C1400" w:rsidP="00A77BA8">
      <w:pPr>
        <w:rPr>
          <w:rFonts w:ascii="Tahoma" w:hAnsi="Tahoma" w:cs="Tahoma"/>
          <w:lang w:val="en-GB"/>
        </w:rPr>
      </w:pPr>
      <w:r w:rsidRPr="00E56CB8">
        <w:rPr>
          <w:rFonts w:ascii="Tahoma" w:hAnsi="Tahoma" w:cs="Tahoma"/>
          <w:bCs/>
          <w:sz w:val="20"/>
          <w:szCs w:val="20"/>
          <w:lang w:val="en-GB"/>
        </w:rPr>
        <w:t>MSE Charity</w:t>
      </w:r>
      <w:r w:rsidRPr="00E56CB8">
        <w:rPr>
          <w:rFonts w:ascii="Tahoma" w:hAnsi="Tahoma" w:cs="Tahoma"/>
          <w:lang w:val="en-GB"/>
        </w:rPr>
        <w:br/>
      </w:r>
      <w:hyperlink r:id="rId10" w:history="1">
        <w:r w:rsidRPr="00E56CB8">
          <w:rPr>
            <w:rStyle w:val="Hyperlink"/>
            <w:rFonts w:ascii="Tahoma" w:hAnsi="Tahoma" w:cs="Tahoma"/>
            <w:color w:val="auto"/>
            <w:lang w:val="en-GB"/>
          </w:rPr>
          <w:t>http://www.msecharity.com/</w:t>
        </w:r>
      </w:hyperlink>
    </w:p>
    <w:p w:rsidR="00A67841" w:rsidRPr="0038647D" w:rsidRDefault="00A67841" w:rsidP="00EC442B">
      <w:pPr>
        <w:keepNext/>
        <w:spacing w:after="0" w:afterAutospacing="0"/>
        <w:rPr>
          <w:rFonts w:ascii="Tahoma" w:hAnsi="Tahoma" w:cs="Tahoma"/>
          <w:b/>
          <w:bCs/>
          <w:sz w:val="22"/>
          <w:szCs w:val="22"/>
          <w:lang w:val="en-GB"/>
        </w:rPr>
      </w:pPr>
      <w:r w:rsidRPr="0038647D">
        <w:rPr>
          <w:rFonts w:ascii="Tahoma" w:hAnsi="Tahoma" w:cs="Tahoma"/>
          <w:b/>
          <w:bCs/>
          <w:sz w:val="22"/>
          <w:szCs w:val="22"/>
          <w:lang w:val="en-GB"/>
        </w:rPr>
        <w:t>Addresses and</w:t>
      </w:r>
      <w:r w:rsidR="00E84868" w:rsidRPr="0038647D">
        <w:rPr>
          <w:rFonts w:ascii="Tahoma" w:hAnsi="Tahoma" w:cs="Tahoma"/>
          <w:b/>
          <w:bCs/>
          <w:sz w:val="22"/>
          <w:szCs w:val="22"/>
          <w:lang w:val="en-GB"/>
        </w:rPr>
        <w:t xml:space="preserve"> c</w:t>
      </w:r>
      <w:r w:rsidR="005D1AF9" w:rsidRPr="0038647D">
        <w:rPr>
          <w:rFonts w:ascii="Tahoma" w:hAnsi="Tahoma" w:cs="Tahoma"/>
          <w:b/>
          <w:bCs/>
          <w:sz w:val="22"/>
          <w:szCs w:val="22"/>
          <w:lang w:val="en-GB"/>
        </w:rPr>
        <w:t>ontacts</w:t>
      </w:r>
    </w:p>
    <w:p w:rsidR="00EC442B" w:rsidRPr="00E56CB8" w:rsidRDefault="00A67841" w:rsidP="00EC442B">
      <w:pPr>
        <w:keepNext/>
        <w:spacing w:after="0" w:afterAutospacing="0"/>
        <w:rPr>
          <w:rFonts w:ascii="Tahoma" w:hAnsi="Tahoma" w:cs="Tahoma"/>
          <w:lang w:val="en-GB"/>
        </w:rPr>
      </w:pPr>
      <w:r w:rsidRPr="00E56CB8">
        <w:rPr>
          <w:rFonts w:ascii="Tahoma" w:hAnsi="Tahoma" w:cs="Tahoma"/>
          <w:lang w:val="en-GB"/>
        </w:rPr>
        <w:t xml:space="preserve">For further information on how to obtain this </w:t>
      </w:r>
      <w:r w:rsidR="00E84868" w:rsidRPr="00E56CB8">
        <w:rPr>
          <w:rFonts w:ascii="Tahoma" w:hAnsi="Tahoma" w:cs="Tahoma"/>
          <w:lang w:val="en-GB"/>
        </w:rPr>
        <w:t>grant</w:t>
      </w:r>
      <w:r w:rsidRPr="00E56CB8">
        <w:rPr>
          <w:rFonts w:ascii="Tahoma" w:hAnsi="Tahoma" w:cs="Tahoma"/>
          <w:lang w:val="en-GB"/>
        </w:rPr>
        <w:t xml:space="preserve"> locally, please contact the following:</w:t>
      </w:r>
    </w:p>
    <w:p w:rsidR="002126D9" w:rsidRPr="00E56CB8" w:rsidRDefault="00EC442B" w:rsidP="00093680">
      <w:pPr>
        <w:keepNext/>
        <w:spacing w:before="0" w:beforeAutospacing="0" w:after="0" w:afterAutospacing="0"/>
        <w:rPr>
          <w:rFonts w:ascii="Tahoma" w:hAnsi="Tahoma" w:cs="Tahoma"/>
          <w:lang w:val="en-GB"/>
        </w:rPr>
      </w:pPr>
      <w:r w:rsidRPr="00E56CB8">
        <w:rPr>
          <w:rFonts w:ascii="Tahoma" w:hAnsi="Tahoma" w:cs="Tahoma"/>
          <w:b/>
          <w:bCs/>
          <w:lang w:val="en-GB"/>
        </w:rPr>
        <w:t>Katie Davies</w:t>
      </w:r>
      <w:r w:rsidRPr="00E56CB8">
        <w:rPr>
          <w:rFonts w:ascii="Tahoma" w:hAnsi="Tahoma" w:cs="Tahoma"/>
          <w:b/>
          <w:bCs/>
          <w:lang w:val="en-GB"/>
        </w:rPr>
        <w:br/>
      </w:r>
      <w:r w:rsidRPr="00E56CB8">
        <w:rPr>
          <w:rFonts w:ascii="Tahoma" w:hAnsi="Tahoma" w:cs="Tahoma"/>
          <w:bCs/>
          <w:lang w:val="en-GB"/>
        </w:rPr>
        <w:t>MSE Charity</w:t>
      </w:r>
      <w:r w:rsidRPr="00E56CB8">
        <w:rPr>
          <w:rFonts w:ascii="Tahoma" w:hAnsi="Tahoma" w:cs="Tahoma"/>
          <w:b/>
          <w:bCs/>
          <w:lang w:val="en-GB"/>
        </w:rPr>
        <w:br/>
      </w:r>
      <w:r w:rsidRPr="00E56CB8">
        <w:rPr>
          <w:rFonts w:ascii="Tahoma" w:hAnsi="Tahoma" w:cs="Tahoma"/>
          <w:lang w:val="en-GB"/>
        </w:rPr>
        <w:t>c/o Tesciuba Limited</w:t>
      </w:r>
      <w:r w:rsidRPr="00E56CB8">
        <w:rPr>
          <w:rFonts w:ascii="Tahoma" w:hAnsi="Tahoma" w:cs="Tahoma"/>
          <w:lang w:val="en-GB"/>
        </w:rPr>
        <w:br/>
        <w:t>13 Police Street</w:t>
      </w:r>
      <w:r w:rsidRPr="00E56CB8">
        <w:rPr>
          <w:rFonts w:ascii="Tahoma" w:hAnsi="Tahoma" w:cs="Tahoma"/>
          <w:lang w:val="en-GB"/>
        </w:rPr>
        <w:br/>
        <w:t>Manchester</w:t>
      </w:r>
      <w:r w:rsidRPr="00E56CB8">
        <w:rPr>
          <w:rFonts w:ascii="Tahoma" w:hAnsi="Tahoma" w:cs="Tahoma"/>
          <w:lang w:val="en-GB"/>
        </w:rPr>
        <w:br/>
        <w:t>M2 7LQ</w:t>
      </w:r>
      <w:r w:rsidR="00A67841" w:rsidRPr="00E56CB8">
        <w:rPr>
          <w:rFonts w:ascii="Tahoma" w:hAnsi="Tahoma" w:cs="Tahoma"/>
          <w:lang w:val="en-GB"/>
        </w:rPr>
        <w:br/>
      </w:r>
      <w:r w:rsidRPr="00E56CB8">
        <w:rPr>
          <w:rFonts w:ascii="Tahoma" w:hAnsi="Tahoma" w:cs="Tahoma"/>
          <w:lang w:val="en-GB"/>
        </w:rPr>
        <w:t xml:space="preserve">E-Mail: </w:t>
      </w:r>
      <w:hyperlink r:id="rId11" w:history="1">
        <w:r w:rsidR="00162432" w:rsidRPr="00E56CB8">
          <w:rPr>
            <w:rStyle w:val="Hyperlink"/>
            <w:rFonts w:ascii="Tahoma" w:hAnsi="Tahoma" w:cs="Tahoma"/>
            <w:color w:val="auto"/>
            <w:lang w:val="en-GB"/>
          </w:rPr>
          <w:t>info@msecharity.com</w:t>
        </w:r>
      </w:hyperlink>
      <w:r w:rsidR="00A67841" w:rsidRPr="00E56CB8">
        <w:rPr>
          <w:rFonts w:ascii="Tahoma" w:hAnsi="Tahoma" w:cs="Tahoma"/>
          <w:lang w:val="en-GB"/>
        </w:rPr>
        <w:br/>
      </w:r>
    </w:p>
    <w:p w:rsidR="00BB39E7" w:rsidRPr="00E56CB8" w:rsidRDefault="00301EE5" w:rsidP="00093680">
      <w:pPr>
        <w:keepNext/>
        <w:spacing w:before="0" w:beforeAutospacing="0"/>
        <w:rPr>
          <w:rFonts w:ascii="Tahoma" w:hAnsi="Tahoma" w:cs="Tahoma"/>
          <w:bCs/>
          <w:lang w:val="en-GB"/>
        </w:rPr>
      </w:pPr>
      <w:r w:rsidRPr="00DA19B1">
        <w:rPr>
          <w:rFonts w:ascii="Tahoma" w:hAnsi="Tahoma" w:cs="Tahoma"/>
          <w:b/>
          <w:sz w:val="22"/>
          <w:szCs w:val="22"/>
          <w:lang w:val="en-GB"/>
        </w:rPr>
        <w:t>Calls and deadlines</w:t>
      </w:r>
      <w:r w:rsidRPr="00E56CB8">
        <w:rPr>
          <w:rFonts w:ascii="Tahoma" w:hAnsi="Tahoma" w:cs="Tahoma"/>
          <w:b/>
          <w:bCs/>
          <w:sz w:val="24"/>
          <w:szCs w:val="24"/>
          <w:lang w:val="en-GB"/>
        </w:rPr>
        <w:br/>
      </w:r>
      <w:r w:rsidRPr="00E56CB8">
        <w:rPr>
          <w:rFonts w:ascii="Tahoma" w:hAnsi="Tahoma" w:cs="Tahoma"/>
          <w:bCs/>
          <w:i/>
          <w:lang w:val="en-GB"/>
        </w:rPr>
        <w:br/>
      </w:r>
      <w:r w:rsidRPr="00E56CB8">
        <w:rPr>
          <w:rFonts w:ascii="Tahoma" w:hAnsi="Tahoma" w:cs="Tahoma"/>
          <w:bCs/>
          <w:lang w:val="en-GB"/>
        </w:rPr>
        <w:t>Information on future calls is indicative only and may be subject to change.</w:t>
      </w:r>
    </w:p>
    <w:p w:rsidR="00BB39E7" w:rsidRPr="00E56CB8" w:rsidRDefault="00301EE5" w:rsidP="00301EE5">
      <w:pPr>
        <w:keepNext/>
        <w:rPr>
          <w:rFonts w:ascii="Tahoma" w:hAnsi="Tahoma" w:cs="Tahoma"/>
          <w:bCs/>
          <w:lang w:val="en-GB" w:eastAsia="en-GB"/>
        </w:rPr>
      </w:pPr>
      <w:r w:rsidRPr="00E56CB8">
        <w:rPr>
          <w:rFonts w:ascii="Tahoma" w:hAnsi="Tahoma" w:cs="Tahoma"/>
          <w:b/>
          <w:bCs/>
          <w:lang w:val="en-GB"/>
        </w:rPr>
        <w:t>2023 Deadline for Life-Changing Transitions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BB39E7" w:rsidRPr="00E56CB8" w:rsidTr="000F736A">
        <w:trPr>
          <w:trHeight w:val="342"/>
        </w:trPr>
        <w:tc>
          <w:tcPr>
            <w:tcW w:w="2410" w:type="dxa"/>
            <w:vAlign w:val="center"/>
          </w:tcPr>
          <w:p w:rsidR="00BB39E7" w:rsidRPr="00E56CB8" w:rsidRDefault="00BB39E7" w:rsidP="000F736A">
            <w:pPr>
              <w:rPr>
                <w:rFonts w:ascii="Tahoma" w:hAnsi="Tahoma" w:cs="Tahoma"/>
                <w:bCs/>
                <w:lang w:val="en-GB"/>
              </w:rPr>
            </w:pPr>
            <w:r w:rsidRPr="00E56CB8">
              <w:rPr>
                <w:rFonts w:ascii="Tahoma" w:hAnsi="Tahoma" w:cs="Tahoma"/>
                <w:bCs/>
                <w:lang w:val="en-GB" w:eastAsia="en-GB"/>
              </w:rPr>
              <w:t>Application start date:</w:t>
            </w:r>
          </w:p>
        </w:tc>
        <w:tc>
          <w:tcPr>
            <w:tcW w:w="5958" w:type="dxa"/>
            <w:vAlign w:val="center"/>
          </w:tcPr>
          <w:p w:rsidR="00BB39E7" w:rsidRPr="00E56CB8" w:rsidRDefault="00BB39E7" w:rsidP="000F736A">
            <w:pPr>
              <w:rPr>
                <w:rFonts w:ascii="Tahoma" w:hAnsi="Tahoma" w:cs="Tahoma"/>
                <w:bCs/>
                <w:lang w:val="en-GB"/>
              </w:rPr>
            </w:pPr>
            <w:r w:rsidRPr="00E56CB8">
              <w:rPr>
                <w:rFonts w:ascii="Tahoma" w:hAnsi="Tahoma" w:cs="Tahoma"/>
                <w:bCs/>
                <w:lang w:val="en-GB" w:eastAsia="en-GB"/>
              </w:rPr>
              <w:t>04/09/2023</w:t>
            </w:r>
          </w:p>
        </w:tc>
      </w:tr>
      <w:tr w:rsidR="00BB39E7" w:rsidRPr="00E56CB8" w:rsidTr="000F736A">
        <w:trPr>
          <w:trHeight w:val="342"/>
        </w:trPr>
        <w:tc>
          <w:tcPr>
            <w:tcW w:w="2410" w:type="dxa"/>
            <w:vAlign w:val="center"/>
          </w:tcPr>
          <w:p w:rsidR="00BB39E7" w:rsidRPr="00E56CB8" w:rsidRDefault="00BB39E7" w:rsidP="000F736A">
            <w:pPr>
              <w:rPr>
                <w:rFonts w:ascii="Tahoma" w:hAnsi="Tahoma" w:cs="Tahoma"/>
                <w:bCs/>
                <w:lang w:val="en-GB"/>
              </w:rPr>
            </w:pPr>
            <w:r w:rsidRPr="00E56CB8">
              <w:rPr>
                <w:rFonts w:ascii="Tahoma" w:hAnsi="Tahoma" w:cs="Tahoma"/>
                <w:bCs/>
                <w:lang w:val="en-GB" w:eastAsia="en-GB"/>
              </w:rPr>
              <w:t>Application end date:</w:t>
            </w:r>
          </w:p>
        </w:tc>
        <w:tc>
          <w:tcPr>
            <w:tcW w:w="5958" w:type="dxa"/>
            <w:vAlign w:val="center"/>
          </w:tcPr>
          <w:p w:rsidR="00BB39E7" w:rsidRPr="00E56CB8" w:rsidRDefault="00BB39E7" w:rsidP="000F736A">
            <w:pPr>
              <w:rPr>
                <w:rFonts w:ascii="Tahoma" w:hAnsi="Tahoma" w:cs="Tahoma"/>
                <w:bCs/>
                <w:lang w:val="en-GB"/>
              </w:rPr>
            </w:pPr>
            <w:r w:rsidRPr="00E56CB8">
              <w:rPr>
                <w:rFonts w:ascii="Tahoma" w:hAnsi="Tahoma" w:cs="Tahoma"/>
                <w:bCs/>
                <w:lang w:val="en-GB" w:eastAsia="en-GB"/>
              </w:rPr>
              <w:t>29/09/2023</w:t>
            </w:r>
          </w:p>
        </w:tc>
      </w:tr>
      <w:tr w:rsidR="00A11C2C" w:rsidRPr="00E56CB8" w:rsidTr="000F736A">
        <w:trPr>
          <w:trHeight w:val="342"/>
        </w:trPr>
        <w:tc>
          <w:tcPr>
            <w:tcW w:w="2410" w:type="dxa"/>
            <w:vAlign w:val="center"/>
          </w:tcPr>
          <w:p w:rsidR="00A11C2C" w:rsidRPr="00E56CB8" w:rsidRDefault="00A11C2C" w:rsidP="00A11C2C">
            <w:pPr>
              <w:rPr>
                <w:rFonts w:ascii="Tahoma" w:hAnsi="Tahoma" w:cs="Tahoma"/>
                <w:bCs/>
                <w:lang w:val="en-GB" w:eastAsia="en-GB"/>
              </w:rPr>
            </w:pPr>
            <w:r w:rsidRPr="001F78F8">
              <w:rPr>
                <w:rFonts w:ascii="Tahoma" w:hAnsi="Tahoma" w:cs="Tahoma"/>
                <w:bCs/>
                <w:lang w:val="en-GB"/>
              </w:rPr>
              <w:t>Frequency:</w:t>
            </w:r>
          </w:p>
        </w:tc>
        <w:tc>
          <w:tcPr>
            <w:tcW w:w="5958" w:type="dxa"/>
            <w:vAlign w:val="center"/>
          </w:tcPr>
          <w:p w:rsidR="00A11C2C" w:rsidRPr="00E56CB8" w:rsidRDefault="00A11C2C" w:rsidP="00A11C2C">
            <w:pPr>
              <w:rPr>
                <w:rFonts w:ascii="Tahoma" w:hAnsi="Tahoma" w:cs="Tahoma"/>
                <w:bCs/>
                <w:lang w:val="en-GB" w:eastAsia="en-GB"/>
              </w:rPr>
            </w:pPr>
            <w:r w:rsidRPr="001F78F8">
              <w:rPr>
                <w:rFonts w:ascii="Tahoma" w:hAnsi="Tahoma" w:cs="Tahoma"/>
                <w:bCs/>
                <w:lang w:val="en-GB"/>
              </w:rPr>
              <w:t>Key Deadline</w:t>
            </w:r>
          </w:p>
        </w:tc>
      </w:tr>
    </w:tbl>
    <w:p w:rsidR="006B49F1" w:rsidRPr="00E56CB8" w:rsidRDefault="006B49F1" w:rsidP="00301EE5">
      <w:pPr>
        <w:keepNext/>
        <w:rPr>
          <w:rFonts w:ascii="Tahoma" w:hAnsi="Tahoma" w:cs="Tahoma"/>
          <w:bCs/>
          <w:lang w:val="en-GB" w:eastAsia="en-GB"/>
        </w:rPr>
      </w:pPr>
    </w:p>
    <w:p w:rsidR="00F57CB3" w:rsidRPr="00E56CB8" w:rsidRDefault="00DC4D1B" w:rsidP="00093680">
      <w:pPr>
        <w:keepNext/>
        <w:spacing w:before="0" w:beforeAutospacing="0" w:after="0" w:afterAutospacing="0"/>
        <w:rPr>
          <w:rFonts w:ascii="Tahoma" w:hAnsi="Tahoma" w:cs="Tahoma"/>
          <w:lang w:val="en-GB"/>
        </w:rPr>
      </w:pPr>
      <w:r w:rsidRPr="00E56CB8">
        <w:rPr>
          <w:rFonts w:ascii="Tahoma" w:hAnsi="Tahoma" w:cs="Tahoma"/>
          <w:bCs/>
          <w:lang w:val="en-GB" w:eastAsia="en-GB"/>
        </w:rPr>
        <w:br/>
      </w:r>
    </w:p>
    <w:p w:rsidR="009C72BD" w:rsidRPr="00E56CB8" w:rsidRDefault="009C72BD" w:rsidP="00093680">
      <w:pPr>
        <w:keepNext/>
        <w:spacing w:before="0" w:beforeAutospacing="0" w:after="0" w:afterAutospacing="0"/>
        <w:rPr>
          <w:rFonts w:ascii="Tahoma" w:hAnsi="Tahoma" w:cs="Tahoma"/>
          <w:lang w:val="en-GB"/>
        </w:rPr>
      </w:pPr>
    </w:p>
    <w:p w:rsidR="008A734E" w:rsidRPr="00E56CB8" w:rsidRDefault="008A734E" w:rsidP="008A734E">
      <w:pPr>
        <w:spacing w:before="0" w:beforeAutospacing="0" w:after="0" w:afterAutospacing="0"/>
        <w:rPr>
          <w:rFonts w:ascii="Tahoma" w:hAnsi="Tahoma" w:cs="Tahoma"/>
          <w:lang w:val="en-GB"/>
        </w:rPr>
      </w:pP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p>
    <w:p w:rsidR="00FC0AE4" w:rsidRPr="00E56CB8" w:rsidRDefault="005F19A3" w:rsidP="009045AC">
      <w:pPr>
        <w:rPr>
          <w:rFonts w:ascii="Tahoma" w:hAnsi="Tahoma" w:cs="Tahoma"/>
          <w:lang w:val="en-GB"/>
        </w:rPr>
      </w:pPr>
      <w:r w:rsidRPr="00E56CB8">
        <w:rPr>
          <w:rFonts w:ascii="Tahoma" w:hAnsi="Tahoma" w:cs="Tahoma"/>
          <w:lang w:val="en-GB"/>
        </w:rPr>
        <w:br/>
      </w:r>
    </w:p>
    <w:p w:rsidR="00B6289E" w:rsidRPr="00E56CB8" w:rsidRDefault="00B6289E" w:rsidP="00F37011">
      <w:pPr>
        <w:spacing w:before="0" w:beforeAutospacing="0" w:after="0" w:afterAutospacing="0"/>
        <w:rPr>
          <w:rFonts w:ascii="Tahoma" w:hAnsi="Tahoma" w:cs="Tahoma"/>
          <w:u w:val="single"/>
          <w:lang w:val="en-GB"/>
        </w:rPr>
      </w:pPr>
    </w:p>
    <w:sectPr w:rsidR="00B6289E" w:rsidRPr="00E56C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7DF" w:rsidRDefault="00FB07DF">
      <w:pPr>
        <w:rPr>
          <w:rFonts w:cs="Times New Roman"/>
        </w:rPr>
      </w:pPr>
      <w:r>
        <w:rPr>
          <w:rFonts w:cs="Times New Roman"/>
        </w:rPr>
        <w:separator/>
      </w:r>
    </w:p>
  </w:endnote>
  <w:endnote w:type="continuationSeparator" w:id="0">
    <w:p w:rsidR="00FB07DF" w:rsidRDefault="00FB07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C3" w:rsidRPr="00667623" w:rsidRDefault="009316C3">
    <w:pPr>
      <w:pStyle w:val="Header"/>
      <w:rPr>
        <w:rFonts w:ascii="Tahoma" w:hAnsi="Tahoma" w:cs="Tahoma"/>
        <w:u w:val="single"/>
        <w:lang w:val="en-GB"/>
      </w:rPr>
    </w:pPr>
    <w:r w:rsidRPr="00667623">
      <w:rPr>
        <w:rFonts w:ascii="Tahoma" w:hAnsi="Tahoma" w:cs="Tahoma"/>
        <w:u w:val="single"/>
        <w:lang w:val="en-GB"/>
      </w:rPr>
      <w:tab/>
    </w:r>
    <w:r w:rsidRPr="00667623">
      <w:rPr>
        <w:rFonts w:ascii="Tahoma" w:hAnsi="Tahoma" w:cs="Tahoma"/>
        <w:u w:val="single"/>
        <w:lang w:val="en-GB"/>
      </w:rPr>
      <w:tab/>
    </w:r>
  </w:p>
  <w:p w:rsidR="009316C3" w:rsidRPr="00667623" w:rsidRDefault="009316C3">
    <w:pPr>
      <w:pStyle w:val="Header"/>
      <w:rPr>
        <w:rFonts w:ascii="Tahoma" w:hAnsi="Tahoma" w:cs="Tahoma"/>
      </w:rPr>
    </w:pPr>
    <w:r w:rsidRPr="00667623">
      <w:rPr>
        <w:rFonts w:ascii="Tahoma" w:hAnsi="Tahoma" w:cs="Tahoma"/>
        <w:b/>
        <w:bCs/>
        <w:sz w:val="16"/>
        <w:szCs w:val="16"/>
        <w:lang w:val="en-GB"/>
      </w:rPr>
      <w:t xml:space="preserve">Page </w:t>
    </w:r>
    <w:r w:rsidRPr="00667623">
      <w:rPr>
        <w:rFonts w:ascii="Tahoma" w:hAnsi="Tahoma" w:cs="Tahoma"/>
        <w:b/>
        <w:bCs/>
        <w:sz w:val="16"/>
        <w:szCs w:val="16"/>
        <w:lang w:val="en-GB"/>
      </w:rPr>
      <w:fldChar w:fldCharType="begin"/>
    </w:r>
    <w:r w:rsidRPr="00667623">
      <w:rPr>
        <w:rFonts w:ascii="Tahoma" w:hAnsi="Tahoma" w:cs="Tahoma"/>
        <w:b/>
        <w:bCs/>
        <w:sz w:val="16"/>
        <w:szCs w:val="16"/>
        <w:lang w:val="en-GB"/>
      </w:rPr>
      <w:instrText xml:space="preserve"> PAGE </w:instrText>
    </w:r>
    <w:r w:rsidRPr="00667623">
      <w:rPr>
        <w:rFonts w:ascii="Tahoma" w:hAnsi="Tahoma" w:cs="Tahoma"/>
        <w:b/>
        <w:bCs/>
        <w:sz w:val="16"/>
        <w:szCs w:val="16"/>
        <w:lang w:val="en-GB"/>
      </w:rPr>
      <w:fldChar w:fldCharType="separate"/>
    </w:r>
    <w:r w:rsidR="001102E4" w:rsidRPr="00667623">
      <w:rPr>
        <w:rFonts w:ascii="Tahoma" w:hAnsi="Tahoma" w:cs="Tahoma"/>
        <w:b/>
        <w:bCs/>
        <w:noProof/>
        <w:sz w:val="16"/>
        <w:szCs w:val="16"/>
        <w:lang w:val="en-GB"/>
      </w:rPr>
      <w:t>4</w:t>
    </w:r>
    <w:r w:rsidRPr="00667623">
      <w:rPr>
        <w:rFonts w:ascii="Tahoma" w:hAnsi="Tahoma" w:cs="Tahoma"/>
        <w:b/>
        <w:bCs/>
        <w:sz w:val="16"/>
        <w:szCs w:val="16"/>
        <w:lang w:val="en-GB"/>
      </w:rPr>
      <w:fldChar w:fldCharType="end"/>
    </w:r>
    <w:r w:rsidRPr="00667623">
      <w:rPr>
        <w:rFonts w:ascii="Tahoma" w:hAnsi="Tahoma" w:cs="Tahoma"/>
        <w:b/>
        <w:bCs/>
        <w:sz w:val="16"/>
        <w:szCs w:val="16"/>
        <w:lang w:val="en-GB"/>
      </w:rPr>
      <w:t xml:space="preserve"> of </w:t>
    </w:r>
    <w:r w:rsidRPr="00667623">
      <w:rPr>
        <w:rFonts w:ascii="Tahoma" w:hAnsi="Tahoma" w:cs="Tahoma"/>
        <w:b/>
        <w:bCs/>
        <w:sz w:val="16"/>
        <w:szCs w:val="16"/>
        <w:lang w:val="en-GB"/>
      </w:rPr>
      <w:fldChar w:fldCharType="begin"/>
    </w:r>
    <w:r w:rsidRPr="00667623">
      <w:rPr>
        <w:rFonts w:ascii="Tahoma" w:hAnsi="Tahoma" w:cs="Tahoma"/>
        <w:b/>
        <w:bCs/>
        <w:sz w:val="16"/>
        <w:szCs w:val="16"/>
        <w:lang w:val="en-GB"/>
      </w:rPr>
      <w:instrText xml:space="preserve"> NUMPAGES </w:instrText>
    </w:r>
    <w:r w:rsidRPr="00667623">
      <w:rPr>
        <w:rFonts w:ascii="Tahoma" w:hAnsi="Tahoma" w:cs="Tahoma"/>
        <w:b/>
        <w:bCs/>
        <w:sz w:val="16"/>
        <w:szCs w:val="16"/>
        <w:lang w:val="en-GB"/>
      </w:rPr>
      <w:fldChar w:fldCharType="separate"/>
    </w:r>
    <w:r w:rsidR="001102E4" w:rsidRPr="00667623">
      <w:rPr>
        <w:rFonts w:ascii="Tahoma" w:hAnsi="Tahoma" w:cs="Tahoma"/>
        <w:b/>
        <w:bCs/>
        <w:noProof/>
        <w:sz w:val="16"/>
        <w:szCs w:val="16"/>
        <w:lang w:val="en-GB"/>
      </w:rPr>
      <w:t>8</w:t>
    </w:r>
    <w:r w:rsidRPr="00667623">
      <w:rPr>
        <w:rFonts w:ascii="Tahoma" w:hAnsi="Tahoma" w:cs="Tahoma"/>
        <w:b/>
        <w:bCs/>
        <w:sz w:val="16"/>
        <w:szCs w:val="16"/>
        <w:lang w:val="en-GB"/>
      </w:rPr>
      <w:fldChar w:fldCharType="end"/>
    </w:r>
    <w:r w:rsidR="00514AA0" w:rsidRPr="00667623">
      <w:rPr>
        <w:rFonts w:ascii="Tahoma" w:hAnsi="Tahoma" w:cs="Tahoma"/>
        <w:lang w:val="en-GB"/>
      </w:rPr>
      <w:t xml:space="preserve"> </w:t>
    </w:r>
    <w:r w:rsidR="00E4581B" w:rsidRPr="00667623">
      <w:rPr>
        <w:rFonts w:ascii="Tahoma" w:hAnsi="Tahoma" w:cs="Tahoma"/>
        <w:lang w:val="en-GB"/>
      </w:rPr>
      <w:t xml:space="preserve"> </w:t>
    </w:r>
    <w:r w:rsidR="00514AA0" w:rsidRPr="00667623">
      <w:rPr>
        <w:rFonts w:ascii="Tahoma" w:hAnsi="Tahoma" w:cs="Tahoma"/>
        <w:lang w:val="en-GB"/>
      </w:rPr>
      <w:t xml:space="preserve">Source content copyright © Idox </w:t>
    </w:r>
    <w:r w:rsidR="006C5A64" w:rsidRPr="00667623">
      <w:rPr>
        <w:rFonts w:ascii="Tahoma" w:hAnsi="Tahoma" w:cs="Tahoma"/>
        <w:lang w:val="en-GB"/>
      </w:rPr>
      <w:t>plc</w:t>
    </w:r>
    <w:r w:rsidR="006C5A64" w:rsidRPr="00667623">
      <w:rPr>
        <w:rFonts w:ascii="Tahoma" w:hAnsi="Tahoma" w:cs="Tahoma"/>
        <w:lang w:val="en-GB"/>
      </w:rPr>
      <w:tab/>
    </w:r>
    <w:r w:rsidRPr="00667623">
      <w:rPr>
        <w:rFonts w:ascii="Tahoma" w:hAnsi="Tahoma" w:cs="Tahoma"/>
        <w:b/>
        <w:bCs/>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7DF" w:rsidRDefault="00FB07DF">
      <w:pPr>
        <w:rPr>
          <w:rFonts w:cs="Times New Roman"/>
        </w:rPr>
      </w:pPr>
      <w:r>
        <w:rPr>
          <w:rFonts w:cs="Times New Roman"/>
        </w:rPr>
        <w:separator/>
      </w:r>
    </w:p>
  </w:footnote>
  <w:footnote w:type="continuationSeparator" w:id="0">
    <w:p w:rsidR="00FB07DF" w:rsidRDefault="00FB07D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C3" w:rsidRPr="00667623" w:rsidRDefault="009316C3" w:rsidP="00E9345D">
    <w:pPr>
      <w:pStyle w:val="Header"/>
      <w:tabs>
        <w:tab w:val="clear" w:pos="4320"/>
      </w:tabs>
      <w:rPr>
        <w:rFonts w:ascii="Tahoma" w:hAnsi="Tahoma" w:cs="Tahoma"/>
        <w:b/>
        <w:bCs/>
        <w:sz w:val="16"/>
        <w:szCs w:val="16"/>
        <w:lang w:val="en-GB"/>
      </w:rPr>
    </w:pPr>
    <w:r w:rsidRPr="00667623">
      <w:rPr>
        <w:rFonts w:ascii="Tahoma" w:hAnsi="Tahoma" w:cs="Tahoma"/>
        <w:b/>
        <w:bCs/>
        <w:sz w:val="16"/>
        <w:szCs w:val="16"/>
        <w:lang w:val="en-GB"/>
      </w:rPr>
      <w:t>Money Saving Expert (MSE) Charity</w:t>
    </w:r>
    <w:r w:rsidRPr="00667623">
      <w:rPr>
        <w:rFonts w:ascii="Tahoma" w:hAnsi="Tahoma" w:cs="Tahoma"/>
        <w:b/>
        <w:bCs/>
        <w:sz w:val="16"/>
        <w:szCs w:val="16"/>
        <w:lang w:val="en-GB"/>
      </w:rPr>
      <w:tab/>
    </w:r>
    <w:r w:rsidR="0077617D" w:rsidRPr="00667623">
      <w:rPr>
        <w:rFonts w:ascii="Tahoma" w:hAnsi="Tahoma" w:cs="Tahoma"/>
        <w:b/>
        <w:bCs/>
        <w:sz w:val="16"/>
        <w:szCs w:val="16"/>
        <w:lang w:val="en-GB"/>
      </w:rPr>
      <w:t>09/08/2023</w:t>
    </w:r>
  </w:p>
  <w:p w:rsidR="009316C3" w:rsidRPr="00667623" w:rsidRDefault="009316C3">
    <w:pPr>
      <w:pStyle w:val="Header"/>
      <w:rPr>
        <w:rFonts w:ascii="Tahoma" w:hAnsi="Tahoma" w:cs="Tahoma"/>
        <w:sz w:val="16"/>
        <w:szCs w:val="16"/>
        <w:u w:val="single"/>
        <w:lang w:val="en-GB"/>
      </w:rPr>
    </w:pPr>
    <w:r w:rsidRPr="00667623">
      <w:rPr>
        <w:rFonts w:ascii="Tahoma" w:hAnsi="Tahoma" w:cs="Tahoma"/>
        <w:sz w:val="16"/>
        <w:szCs w:val="16"/>
        <w:u w:val="single"/>
        <w:lang w:val="en-GB"/>
      </w:rPr>
      <w:tab/>
    </w:r>
    <w:r w:rsidRPr="00667623">
      <w:rPr>
        <w:rFonts w:ascii="Tahoma" w:hAnsi="Tahoma" w:cs="Tahoma"/>
        <w:sz w:val="16"/>
        <w:szCs w:val="16"/>
        <w:u w:val="single"/>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A44C9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08EB20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70B31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FCA728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BADD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4AF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20F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EEC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B4EE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B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5614"/>
    <w:multiLevelType w:val="hybridMultilevel"/>
    <w:tmpl w:val="288CE2BE"/>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1DC1278C"/>
    <w:multiLevelType w:val="multilevel"/>
    <w:tmpl w:val="288CE2BE"/>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2250"/>
        </w:tabs>
        <w:ind w:left="2250" w:hanging="360"/>
      </w:pPr>
      <w:rPr>
        <w:rFonts w:ascii="Courier New" w:hAnsi="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23B34CA2"/>
    <w:multiLevelType w:val="hybridMultilevel"/>
    <w:tmpl w:val="BC02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070DF"/>
    <w:multiLevelType w:val="multilevel"/>
    <w:tmpl w:val="288CE2BE"/>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2250"/>
        </w:tabs>
        <w:ind w:left="2250" w:hanging="360"/>
      </w:pPr>
      <w:rPr>
        <w:rFonts w:ascii="Courier New" w:hAnsi="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33DD73CF"/>
    <w:multiLevelType w:val="multilevel"/>
    <w:tmpl w:val="DC0AFB5A"/>
    <w:lvl w:ilvl="0">
      <w:start w:val="1"/>
      <w:numFmt w:val="decimal"/>
      <w:lvlText w:val="%1."/>
      <w:lvlJc w:val="left"/>
      <w:pPr>
        <w:tabs>
          <w:tab w:val="num" w:pos="720"/>
        </w:tabs>
        <w:ind w:firstLine="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17DA8"/>
    <w:multiLevelType w:val="hybridMultilevel"/>
    <w:tmpl w:val="DC2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E14F3"/>
    <w:multiLevelType w:val="multilevel"/>
    <w:tmpl w:val="9F04D6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84D86"/>
    <w:multiLevelType w:val="hybridMultilevel"/>
    <w:tmpl w:val="9F04D6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47AF2"/>
    <w:multiLevelType w:val="hybridMultilevel"/>
    <w:tmpl w:val="DC0AFB5A"/>
    <w:lvl w:ilvl="0" w:tplc="FA7E6344">
      <w:start w:val="1"/>
      <w:numFmt w:val="decimal"/>
      <w:lvlText w:val="%1."/>
      <w:lvlJc w:val="left"/>
      <w:pPr>
        <w:tabs>
          <w:tab w:val="num" w:pos="720"/>
        </w:tabs>
        <w:ind w:firstLine="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53524"/>
    <w:multiLevelType w:val="multilevel"/>
    <w:tmpl w:val="552613DA"/>
    <w:lvl w:ilvl="0">
      <w:start w:val="1"/>
      <w:numFmt w:val="bullet"/>
      <w:lvlText w:val=""/>
      <w:lvlJc w:val="left"/>
      <w:pPr>
        <w:tabs>
          <w:tab w:val="num" w:pos="1530"/>
        </w:tabs>
        <w:ind w:left="153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06296"/>
    <w:multiLevelType w:val="hybridMultilevel"/>
    <w:tmpl w:val="AF8AB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97B4D"/>
    <w:multiLevelType w:val="multilevel"/>
    <w:tmpl w:val="80D27490"/>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27D59"/>
    <w:multiLevelType w:val="hybridMultilevel"/>
    <w:tmpl w:val="296EBF72"/>
    <w:lvl w:ilvl="0" w:tplc="50D8C43C">
      <w:start w:val="1"/>
      <w:numFmt w:val="bullet"/>
      <w:lvlText w:val=""/>
      <w:lvlJc w:val="left"/>
      <w:pPr>
        <w:tabs>
          <w:tab w:val="num" w:pos="1530"/>
        </w:tabs>
        <w:ind w:left="153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9294E"/>
    <w:multiLevelType w:val="hybridMultilevel"/>
    <w:tmpl w:val="80D27490"/>
    <w:lvl w:ilvl="0" w:tplc="256E6F28">
      <w:start w:val="1"/>
      <w:numFmt w:val="bullet"/>
      <w:lvlText w:val=""/>
      <w:lvlJc w:val="left"/>
      <w:pPr>
        <w:tabs>
          <w:tab w:val="num" w:pos="2340"/>
        </w:tabs>
        <w:ind w:left="23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75911"/>
    <w:multiLevelType w:val="hybridMultilevel"/>
    <w:tmpl w:val="552613DA"/>
    <w:lvl w:ilvl="0" w:tplc="50D8C43C">
      <w:start w:val="1"/>
      <w:numFmt w:val="bullet"/>
      <w:lvlText w:val=""/>
      <w:lvlJc w:val="left"/>
      <w:pPr>
        <w:tabs>
          <w:tab w:val="num" w:pos="1530"/>
        </w:tabs>
        <w:ind w:left="1530" w:hanging="360"/>
      </w:pPr>
      <w:rPr>
        <w:rFonts w:ascii="Symbol" w:hAnsi="Symbol" w:hint="default"/>
        <w:color w:val="auto"/>
      </w:rPr>
    </w:lvl>
    <w:lvl w:ilvl="1" w:tplc="50D8C43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566BF"/>
    <w:multiLevelType w:val="hybridMultilevel"/>
    <w:tmpl w:val="D72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91863"/>
    <w:multiLevelType w:val="multilevel"/>
    <w:tmpl w:val="F170E772"/>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4467A"/>
    <w:multiLevelType w:val="hybridMultilevel"/>
    <w:tmpl w:val="EA84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12C34"/>
    <w:multiLevelType w:val="hybridMultilevel"/>
    <w:tmpl w:val="F170E772"/>
    <w:lvl w:ilvl="0" w:tplc="256E6F28">
      <w:start w:val="1"/>
      <w:numFmt w:val="bullet"/>
      <w:lvlText w:val=""/>
      <w:lvlJc w:val="left"/>
      <w:pPr>
        <w:tabs>
          <w:tab w:val="num" w:pos="2340"/>
        </w:tabs>
        <w:ind w:left="2340" w:hanging="360"/>
      </w:pPr>
      <w:rPr>
        <w:rFonts w:ascii="Symbol" w:hAnsi="Symbol" w:hint="default"/>
        <w:color w:val="auto"/>
      </w:rPr>
    </w:lvl>
    <w:lvl w:ilvl="1" w:tplc="256E6F2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F644B"/>
    <w:multiLevelType w:val="multilevel"/>
    <w:tmpl w:val="296EBF72"/>
    <w:lvl w:ilvl="0">
      <w:start w:val="1"/>
      <w:numFmt w:val="bullet"/>
      <w:lvlText w:val=""/>
      <w:lvlJc w:val="left"/>
      <w:pPr>
        <w:tabs>
          <w:tab w:val="num" w:pos="1530"/>
        </w:tabs>
        <w:ind w:left="153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3"/>
  </w:num>
  <w:num w:numId="4">
    <w:abstractNumId w:val="11"/>
  </w:num>
  <w:num w:numId="5">
    <w:abstractNumId w:val="16"/>
  </w:num>
  <w:num w:numId="6">
    <w:abstractNumId w:val="18"/>
  </w:num>
  <w:num w:numId="7">
    <w:abstractNumId w:val="14"/>
  </w:num>
  <w:num w:numId="8">
    <w:abstractNumId w:val="23"/>
  </w:num>
  <w:num w:numId="9">
    <w:abstractNumId w:val="30"/>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4"/>
  </w:num>
  <w:num w:numId="23">
    <w:abstractNumId w:val="22"/>
  </w:num>
  <w:num w:numId="24">
    <w:abstractNumId w:val="29"/>
  </w:num>
  <w:num w:numId="25">
    <w:abstractNumId w:val="27"/>
  </w:num>
  <w:num w:numId="26">
    <w:abstractNumId w:val="21"/>
  </w:num>
  <w:num w:numId="27">
    <w:abstractNumId w:val="19"/>
  </w:num>
  <w:num w:numId="28">
    <w:abstractNumId w:val="28"/>
  </w:num>
  <w:num w:numId="29">
    <w:abstractNumId w:val="12"/>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5D"/>
    <w:rsid w:val="000053E7"/>
    <w:rsid w:val="00013C9D"/>
    <w:rsid w:val="0001443F"/>
    <w:rsid w:val="000171F0"/>
    <w:rsid w:val="00025A38"/>
    <w:rsid w:val="00033D63"/>
    <w:rsid w:val="00034F3B"/>
    <w:rsid w:val="00035264"/>
    <w:rsid w:val="00044C34"/>
    <w:rsid w:val="00051B73"/>
    <w:rsid w:val="00056853"/>
    <w:rsid w:val="00057D22"/>
    <w:rsid w:val="00057F57"/>
    <w:rsid w:val="00065A12"/>
    <w:rsid w:val="00065CE6"/>
    <w:rsid w:val="00067EE8"/>
    <w:rsid w:val="00073329"/>
    <w:rsid w:val="00075A7D"/>
    <w:rsid w:val="00093680"/>
    <w:rsid w:val="00094107"/>
    <w:rsid w:val="000A198E"/>
    <w:rsid w:val="000A406A"/>
    <w:rsid w:val="000A4178"/>
    <w:rsid w:val="000B6280"/>
    <w:rsid w:val="000B7369"/>
    <w:rsid w:val="000C232C"/>
    <w:rsid w:val="000C6319"/>
    <w:rsid w:val="000D5585"/>
    <w:rsid w:val="000E3181"/>
    <w:rsid w:val="000E5007"/>
    <w:rsid w:val="000E6DCC"/>
    <w:rsid w:val="000E7F35"/>
    <w:rsid w:val="000F092F"/>
    <w:rsid w:val="000F15AE"/>
    <w:rsid w:val="000F2A0B"/>
    <w:rsid w:val="000F2D76"/>
    <w:rsid w:val="000F703B"/>
    <w:rsid w:val="000F736A"/>
    <w:rsid w:val="001051D8"/>
    <w:rsid w:val="001102E4"/>
    <w:rsid w:val="00114DFD"/>
    <w:rsid w:val="00121E62"/>
    <w:rsid w:val="00123CBA"/>
    <w:rsid w:val="00124203"/>
    <w:rsid w:val="00125B89"/>
    <w:rsid w:val="00142A65"/>
    <w:rsid w:val="00143BCE"/>
    <w:rsid w:val="0015365F"/>
    <w:rsid w:val="00162432"/>
    <w:rsid w:val="001678B8"/>
    <w:rsid w:val="0018092F"/>
    <w:rsid w:val="001814C0"/>
    <w:rsid w:val="001823FB"/>
    <w:rsid w:val="00187573"/>
    <w:rsid w:val="001913BC"/>
    <w:rsid w:val="00192A2C"/>
    <w:rsid w:val="00192BA5"/>
    <w:rsid w:val="00194B98"/>
    <w:rsid w:val="00196D17"/>
    <w:rsid w:val="001A5C0B"/>
    <w:rsid w:val="001B0751"/>
    <w:rsid w:val="001B3034"/>
    <w:rsid w:val="001B5290"/>
    <w:rsid w:val="001B5B5A"/>
    <w:rsid w:val="001B6C6A"/>
    <w:rsid w:val="001B7B55"/>
    <w:rsid w:val="001C023D"/>
    <w:rsid w:val="001C1310"/>
    <w:rsid w:val="001C283D"/>
    <w:rsid w:val="001C3257"/>
    <w:rsid w:val="001C7DC7"/>
    <w:rsid w:val="001D16D4"/>
    <w:rsid w:val="001E3939"/>
    <w:rsid w:val="001F1CED"/>
    <w:rsid w:val="001F78F8"/>
    <w:rsid w:val="00200277"/>
    <w:rsid w:val="00202EAF"/>
    <w:rsid w:val="0020521A"/>
    <w:rsid w:val="0020631D"/>
    <w:rsid w:val="002126D9"/>
    <w:rsid w:val="0021355B"/>
    <w:rsid w:val="00232ECA"/>
    <w:rsid w:val="002379B3"/>
    <w:rsid w:val="00246A1E"/>
    <w:rsid w:val="00253DD5"/>
    <w:rsid w:val="00260ADA"/>
    <w:rsid w:val="00264593"/>
    <w:rsid w:val="00264746"/>
    <w:rsid w:val="00266DE3"/>
    <w:rsid w:val="00275FFD"/>
    <w:rsid w:val="002766C1"/>
    <w:rsid w:val="00276BD8"/>
    <w:rsid w:val="00282B4E"/>
    <w:rsid w:val="00282C63"/>
    <w:rsid w:val="00290FA3"/>
    <w:rsid w:val="0029115D"/>
    <w:rsid w:val="002917F3"/>
    <w:rsid w:val="00291851"/>
    <w:rsid w:val="00294514"/>
    <w:rsid w:val="002A0440"/>
    <w:rsid w:val="002A63B0"/>
    <w:rsid w:val="002B0CB3"/>
    <w:rsid w:val="002C0EC9"/>
    <w:rsid w:val="002C1400"/>
    <w:rsid w:val="002D2923"/>
    <w:rsid w:val="002D626A"/>
    <w:rsid w:val="002E1743"/>
    <w:rsid w:val="002E60EB"/>
    <w:rsid w:val="002F452E"/>
    <w:rsid w:val="00301EE5"/>
    <w:rsid w:val="00302E07"/>
    <w:rsid w:val="003058B6"/>
    <w:rsid w:val="003125FD"/>
    <w:rsid w:val="00315145"/>
    <w:rsid w:val="0031790D"/>
    <w:rsid w:val="00330CA4"/>
    <w:rsid w:val="00333E26"/>
    <w:rsid w:val="00335129"/>
    <w:rsid w:val="00351A9F"/>
    <w:rsid w:val="0037385C"/>
    <w:rsid w:val="00376BE1"/>
    <w:rsid w:val="00380ADB"/>
    <w:rsid w:val="003814FC"/>
    <w:rsid w:val="0038647D"/>
    <w:rsid w:val="00390F54"/>
    <w:rsid w:val="00392012"/>
    <w:rsid w:val="00395139"/>
    <w:rsid w:val="0039644C"/>
    <w:rsid w:val="00396730"/>
    <w:rsid w:val="0039699A"/>
    <w:rsid w:val="003A5DFB"/>
    <w:rsid w:val="003A6DC1"/>
    <w:rsid w:val="003B0A44"/>
    <w:rsid w:val="003B2D17"/>
    <w:rsid w:val="003B5014"/>
    <w:rsid w:val="003B6F3E"/>
    <w:rsid w:val="003C78DD"/>
    <w:rsid w:val="003F104F"/>
    <w:rsid w:val="003F19C2"/>
    <w:rsid w:val="003F20A3"/>
    <w:rsid w:val="003F262E"/>
    <w:rsid w:val="003F3F31"/>
    <w:rsid w:val="003F6B84"/>
    <w:rsid w:val="003F6BB8"/>
    <w:rsid w:val="003F7CFD"/>
    <w:rsid w:val="00402961"/>
    <w:rsid w:val="00403681"/>
    <w:rsid w:val="00412A89"/>
    <w:rsid w:val="00417ECC"/>
    <w:rsid w:val="00420E8A"/>
    <w:rsid w:val="0042448C"/>
    <w:rsid w:val="00426018"/>
    <w:rsid w:val="00432909"/>
    <w:rsid w:val="00436D57"/>
    <w:rsid w:val="00441C84"/>
    <w:rsid w:val="00454F4D"/>
    <w:rsid w:val="00463218"/>
    <w:rsid w:val="00471CE7"/>
    <w:rsid w:val="0048333B"/>
    <w:rsid w:val="004842E5"/>
    <w:rsid w:val="00485599"/>
    <w:rsid w:val="004901EF"/>
    <w:rsid w:val="00493306"/>
    <w:rsid w:val="00493774"/>
    <w:rsid w:val="00493BB1"/>
    <w:rsid w:val="004943A9"/>
    <w:rsid w:val="00497F8D"/>
    <w:rsid w:val="004A15E6"/>
    <w:rsid w:val="004A2F45"/>
    <w:rsid w:val="004B638A"/>
    <w:rsid w:val="004C6961"/>
    <w:rsid w:val="004C7EB3"/>
    <w:rsid w:val="004D21A1"/>
    <w:rsid w:val="004D7591"/>
    <w:rsid w:val="004E1BA7"/>
    <w:rsid w:val="004E3278"/>
    <w:rsid w:val="004E55FF"/>
    <w:rsid w:val="00505305"/>
    <w:rsid w:val="00507204"/>
    <w:rsid w:val="00513DFC"/>
    <w:rsid w:val="00514AA0"/>
    <w:rsid w:val="005172DE"/>
    <w:rsid w:val="0052757A"/>
    <w:rsid w:val="005316E6"/>
    <w:rsid w:val="0053212D"/>
    <w:rsid w:val="00542568"/>
    <w:rsid w:val="005443E5"/>
    <w:rsid w:val="0055652E"/>
    <w:rsid w:val="00561A3F"/>
    <w:rsid w:val="00563D4C"/>
    <w:rsid w:val="0056630E"/>
    <w:rsid w:val="0057598E"/>
    <w:rsid w:val="00577147"/>
    <w:rsid w:val="0058281A"/>
    <w:rsid w:val="005A162C"/>
    <w:rsid w:val="005A1696"/>
    <w:rsid w:val="005A3DFC"/>
    <w:rsid w:val="005B477F"/>
    <w:rsid w:val="005B58FF"/>
    <w:rsid w:val="005C4A7C"/>
    <w:rsid w:val="005D1AF9"/>
    <w:rsid w:val="005D4505"/>
    <w:rsid w:val="005E2941"/>
    <w:rsid w:val="005E46BF"/>
    <w:rsid w:val="005F0BFC"/>
    <w:rsid w:val="005F19A3"/>
    <w:rsid w:val="005F5F7B"/>
    <w:rsid w:val="005F6190"/>
    <w:rsid w:val="005F742E"/>
    <w:rsid w:val="00601773"/>
    <w:rsid w:val="0060595A"/>
    <w:rsid w:val="00606EE2"/>
    <w:rsid w:val="00612885"/>
    <w:rsid w:val="00614D80"/>
    <w:rsid w:val="00614FE9"/>
    <w:rsid w:val="00620863"/>
    <w:rsid w:val="0063129A"/>
    <w:rsid w:val="006433C1"/>
    <w:rsid w:val="00644093"/>
    <w:rsid w:val="0065113A"/>
    <w:rsid w:val="0065432F"/>
    <w:rsid w:val="0066348C"/>
    <w:rsid w:val="00667623"/>
    <w:rsid w:val="0067008C"/>
    <w:rsid w:val="0067508F"/>
    <w:rsid w:val="00685D94"/>
    <w:rsid w:val="006866AE"/>
    <w:rsid w:val="00692912"/>
    <w:rsid w:val="006A1C63"/>
    <w:rsid w:val="006A2CC0"/>
    <w:rsid w:val="006A33B9"/>
    <w:rsid w:val="006B0793"/>
    <w:rsid w:val="006B11F8"/>
    <w:rsid w:val="006B49F1"/>
    <w:rsid w:val="006B66C2"/>
    <w:rsid w:val="006B77AB"/>
    <w:rsid w:val="006C0637"/>
    <w:rsid w:val="006C5A64"/>
    <w:rsid w:val="006D2955"/>
    <w:rsid w:val="006D2CD3"/>
    <w:rsid w:val="006D7105"/>
    <w:rsid w:val="006F5C5A"/>
    <w:rsid w:val="006F656A"/>
    <w:rsid w:val="00700FAB"/>
    <w:rsid w:val="00703103"/>
    <w:rsid w:val="00704925"/>
    <w:rsid w:val="00714714"/>
    <w:rsid w:val="007211B3"/>
    <w:rsid w:val="00721DFA"/>
    <w:rsid w:val="0073172C"/>
    <w:rsid w:val="0073479F"/>
    <w:rsid w:val="00736CFE"/>
    <w:rsid w:val="00743BE2"/>
    <w:rsid w:val="00752B12"/>
    <w:rsid w:val="0076159A"/>
    <w:rsid w:val="0077617D"/>
    <w:rsid w:val="007830EC"/>
    <w:rsid w:val="00785140"/>
    <w:rsid w:val="00787224"/>
    <w:rsid w:val="00794C86"/>
    <w:rsid w:val="007A4830"/>
    <w:rsid w:val="007B3574"/>
    <w:rsid w:val="007B6B6E"/>
    <w:rsid w:val="007C49D7"/>
    <w:rsid w:val="007C57ED"/>
    <w:rsid w:val="007D7997"/>
    <w:rsid w:val="007E1407"/>
    <w:rsid w:val="007E7CAA"/>
    <w:rsid w:val="007F256E"/>
    <w:rsid w:val="007F7FA9"/>
    <w:rsid w:val="00802ED3"/>
    <w:rsid w:val="00814578"/>
    <w:rsid w:val="0081728B"/>
    <w:rsid w:val="008245CE"/>
    <w:rsid w:val="008352D9"/>
    <w:rsid w:val="00846C55"/>
    <w:rsid w:val="00852601"/>
    <w:rsid w:val="008568F5"/>
    <w:rsid w:val="00856C2C"/>
    <w:rsid w:val="008661A3"/>
    <w:rsid w:val="008778A3"/>
    <w:rsid w:val="00877B62"/>
    <w:rsid w:val="008846D3"/>
    <w:rsid w:val="00886C2F"/>
    <w:rsid w:val="00890CDC"/>
    <w:rsid w:val="00893617"/>
    <w:rsid w:val="00896C79"/>
    <w:rsid w:val="00897E87"/>
    <w:rsid w:val="008A1802"/>
    <w:rsid w:val="008A1C47"/>
    <w:rsid w:val="008A3F7B"/>
    <w:rsid w:val="008A734E"/>
    <w:rsid w:val="008B08A6"/>
    <w:rsid w:val="008B2AAA"/>
    <w:rsid w:val="008B3414"/>
    <w:rsid w:val="008B678A"/>
    <w:rsid w:val="008B6887"/>
    <w:rsid w:val="008B703D"/>
    <w:rsid w:val="008C0FF2"/>
    <w:rsid w:val="008D06BD"/>
    <w:rsid w:val="008E1B17"/>
    <w:rsid w:val="008E2692"/>
    <w:rsid w:val="008E45C2"/>
    <w:rsid w:val="008E6253"/>
    <w:rsid w:val="008F60D1"/>
    <w:rsid w:val="008F6EBF"/>
    <w:rsid w:val="00900429"/>
    <w:rsid w:val="009040A5"/>
    <w:rsid w:val="009045AC"/>
    <w:rsid w:val="00910BF1"/>
    <w:rsid w:val="00914B08"/>
    <w:rsid w:val="009229C9"/>
    <w:rsid w:val="00926C75"/>
    <w:rsid w:val="00926D9F"/>
    <w:rsid w:val="009316C3"/>
    <w:rsid w:val="00936FB1"/>
    <w:rsid w:val="00943EF2"/>
    <w:rsid w:val="009634D3"/>
    <w:rsid w:val="00963AF0"/>
    <w:rsid w:val="0096678A"/>
    <w:rsid w:val="0097123B"/>
    <w:rsid w:val="00971BE8"/>
    <w:rsid w:val="00972108"/>
    <w:rsid w:val="009873D2"/>
    <w:rsid w:val="009953EC"/>
    <w:rsid w:val="009B32E5"/>
    <w:rsid w:val="009B37B1"/>
    <w:rsid w:val="009B5FA0"/>
    <w:rsid w:val="009B77F7"/>
    <w:rsid w:val="009B78E1"/>
    <w:rsid w:val="009C4442"/>
    <w:rsid w:val="009C6880"/>
    <w:rsid w:val="009C72BD"/>
    <w:rsid w:val="009C749F"/>
    <w:rsid w:val="009D1630"/>
    <w:rsid w:val="009D67FA"/>
    <w:rsid w:val="009D6D00"/>
    <w:rsid w:val="009D766A"/>
    <w:rsid w:val="009E678F"/>
    <w:rsid w:val="009F6BD1"/>
    <w:rsid w:val="00A031F7"/>
    <w:rsid w:val="00A10AA2"/>
    <w:rsid w:val="00A11C2C"/>
    <w:rsid w:val="00A12B6A"/>
    <w:rsid w:val="00A200F6"/>
    <w:rsid w:val="00A23431"/>
    <w:rsid w:val="00A249E9"/>
    <w:rsid w:val="00A33B7D"/>
    <w:rsid w:val="00A36A09"/>
    <w:rsid w:val="00A445A5"/>
    <w:rsid w:val="00A52022"/>
    <w:rsid w:val="00A53E61"/>
    <w:rsid w:val="00A57D08"/>
    <w:rsid w:val="00A640C0"/>
    <w:rsid w:val="00A67841"/>
    <w:rsid w:val="00A70E77"/>
    <w:rsid w:val="00A76365"/>
    <w:rsid w:val="00A771AF"/>
    <w:rsid w:val="00A77BA8"/>
    <w:rsid w:val="00A80F75"/>
    <w:rsid w:val="00A81ACE"/>
    <w:rsid w:val="00A84497"/>
    <w:rsid w:val="00A84558"/>
    <w:rsid w:val="00A85D34"/>
    <w:rsid w:val="00A8662B"/>
    <w:rsid w:val="00A9432A"/>
    <w:rsid w:val="00AA1627"/>
    <w:rsid w:val="00AA6D18"/>
    <w:rsid w:val="00AB1A04"/>
    <w:rsid w:val="00AD125D"/>
    <w:rsid w:val="00AD3B28"/>
    <w:rsid w:val="00AE385A"/>
    <w:rsid w:val="00AF5C4B"/>
    <w:rsid w:val="00B002D2"/>
    <w:rsid w:val="00B16A20"/>
    <w:rsid w:val="00B271F0"/>
    <w:rsid w:val="00B33300"/>
    <w:rsid w:val="00B371C6"/>
    <w:rsid w:val="00B4200A"/>
    <w:rsid w:val="00B52AAD"/>
    <w:rsid w:val="00B53B18"/>
    <w:rsid w:val="00B54630"/>
    <w:rsid w:val="00B5529B"/>
    <w:rsid w:val="00B5616F"/>
    <w:rsid w:val="00B6289E"/>
    <w:rsid w:val="00B71DB2"/>
    <w:rsid w:val="00B72DB3"/>
    <w:rsid w:val="00B7334E"/>
    <w:rsid w:val="00B7408D"/>
    <w:rsid w:val="00B8020E"/>
    <w:rsid w:val="00B92644"/>
    <w:rsid w:val="00B956E6"/>
    <w:rsid w:val="00BA2B0C"/>
    <w:rsid w:val="00BA4BFB"/>
    <w:rsid w:val="00BB39E7"/>
    <w:rsid w:val="00BC3139"/>
    <w:rsid w:val="00BC4491"/>
    <w:rsid w:val="00BC63F9"/>
    <w:rsid w:val="00BD218E"/>
    <w:rsid w:val="00BD3320"/>
    <w:rsid w:val="00BD367A"/>
    <w:rsid w:val="00BF6A5E"/>
    <w:rsid w:val="00BF7069"/>
    <w:rsid w:val="00C213F4"/>
    <w:rsid w:val="00C35FDC"/>
    <w:rsid w:val="00C3671A"/>
    <w:rsid w:val="00C4287F"/>
    <w:rsid w:val="00C42AE4"/>
    <w:rsid w:val="00C43D54"/>
    <w:rsid w:val="00C44AC9"/>
    <w:rsid w:val="00C50507"/>
    <w:rsid w:val="00C52582"/>
    <w:rsid w:val="00C610CE"/>
    <w:rsid w:val="00C65EC5"/>
    <w:rsid w:val="00C67D79"/>
    <w:rsid w:val="00C75003"/>
    <w:rsid w:val="00C7645C"/>
    <w:rsid w:val="00C76CC2"/>
    <w:rsid w:val="00C8116E"/>
    <w:rsid w:val="00C820AD"/>
    <w:rsid w:val="00C874ED"/>
    <w:rsid w:val="00CA046A"/>
    <w:rsid w:val="00CA0862"/>
    <w:rsid w:val="00CA1AF4"/>
    <w:rsid w:val="00CA2A29"/>
    <w:rsid w:val="00CA4A18"/>
    <w:rsid w:val="00CA5DBA"/>
    <w:rsid w:val="00CA7E26"/>
    <w:rsid w:val="00CB2385"/>
    <w:rsid w:val="00CB2743"/>
    <w:rsid w:val="00CB3BD3"/>
    <w:rsid w:val="00CB4F94"/>
    <w:rsid w:val="00CC109E"/>
    <w:rsid w:val="00CC390D"/>
    <w:rsid w:val="00CC6F69"/>
    <w:rsid w:val="00CE3698"/>
    <w:rsid w:val="00CF4921"/>
    <w:rsid w:val="00CF4AEE"/>
    <w:rsid w:val="00CF5BC0"/>
    <w:rsid w:val="00D072D2"/>
    <w:rsid w:val="00D11BF6"/>
    <w:rsid w:val="00D121C7"/>
    <w:rsid w:val="00D13BFF"/>
    <w:rsid w:val="00D140AC"/>
    <w:rsid w:val="00D148AC"/>
    <w:rsid w:val="00D159F1"/>
    <w:rsid w:val="00D26AFE"/>
    <w:rsid w:val="00D27F98"/>
    <w:rsid w:val="00D369DF"/>
    <w:rsid w:val="00D4161A"/>
    <w:rsid w:val="00D44387"/>
    <w:rsid w:val="00D51E01"/>
    <w:rsid w:val="00D51E13"/>
    <w:rsid w:val="00D53BB6"/>
    <w:rsid w:val="00D55DCC"/>
    <w:rsid w:val="00D579DF"/>
    <w:rsid w:val="00D602C5"/>
    <w:rsid w:val="00D623EF"/>
    <w:rsid w:val="00D72E83"/>
    <w:rsid w:val="00D81EF1"/>
    <w:rsid w:val="00D84672"/>
    <w:rsid w:val="00D85D7F"/>
    <w:rsid w:val="00D873C6"/>
    <w:rsid w:val="00D87928"/>
    <w:rsid w:val="00DA19B1"/>
    <w:rsid w:val="00DA50AB"/>
    <w:rsid w:val="00DB641A"/>
    <w:rsid w:val="00DC0EE2"/>
    <w:rsid w:val="00DC36A8"/>
    <w:rsid w:val="00DC4D1B"/>
    <w:rsid w:val="00DE4ED7"/>
    <w:rsid w:val="00DE740A"/>
    <w:rsid w:val="00DF0A18"/>
    <w:rsid w:val="00DF10D1"/>
    <w:rsid w:val="00DF2EE0"/>
    <w:rsid w:val="00DF406E"/>
    <w:rsid w:val="00DF4972"/>
    <w:rsid w:val="00DF5D2A"/>
    <w:rsid w:val="00DF7A04"/>
    <w:rsid w:val="00E10AA6"/>
    <w:rsid w:val="00E111BE"/>
    <w:rsid w:val="00E11E65"/>
    <w:rsid w:val="00E170C9"/>
    <w:rsid w:val="00E251DC"/>
    <w:rsid w:val="00E30BE5"/>
    <w:rsid w:val="00E4581B"/>
    <w:rsid w:val="00E50882"/>
    <w:rsid w:val="00E56CB8"/>
    <w:rsid w:val="00E57B9C"/>
    <w:rsid w:val="00E70C8A"/>
    <w:rsid w:val="00E810EB"/>
    <w:rsid w:val="00E84868"/>
    <w:rsid w:val="00E92192"/>
    <w:rsid w:val="00E9345D"/>
    <w:rsid w:val="00EB1FA4"/>
    <w:rsid w:val="00EB2193"/>
    <w:rsid w:val="00EB2D7E"/>
    <w:rsid w:val="00EB6684"/>
    <w:rsid w:val="00EC2600"/>
    <w:rsid w:val="00EC442B"/>
    <w:rsid w:val="00ED177C"/>
    <w:rsid w:val="00ED27E7"/>
    <w:rsid w:val="00ED2AF0"/>
    <w:rsid w:val="00EE675F"/>
    <w:rsid w:val="00EF1941"/>
    <w:rsid w:val="00EF1B61"/>
    <w:rsid w:val="00EF42B5"/>
    <w:rsid w:val="00EF5D73"/>
    <w:rsid w:val="00F0193C"/>
    <w:rsid w:val="00F0540B"/>
    <w:rsid w:val="00F12D97"/>
    <w:rsid w:val="00F12F6C"/>
    <w:rsid w:val="00F1540D"/>
    <w:rsid w:val="00F262DE"/>
    <w:rsid w:val="00F3335D"/>
    <w:rsid w:val="00F37011"/>
    <w:rsid w:val="00F445DC"/>
    <w:rsid w:val="00F475DB"/>
    <w:rsid w:val="00F57CB3"/>
    <w:rsid w:val="00F61760"/>
    <w:rsid w:val="00F6322B"/>
    <w:rsid w:val="00F6642F"/>
    <w:rsid w:val="00F74118"/>
    <w:rsid w:val="00F80E49"/>
    <w:rsid w:val="00F82E70"/>
    <w:rsid w:val="00F83935"/>
    <w:rsid w:val="00F912D5"/>
    <w:rsid w:val="00FA1276"/>
    <w:rsid w:val="00FA4370"/>
    <w:rsid w:val="00FA6223"/>
    <w:rsid w:val="00FB07DF"/>
    <w:rsid w:val="00FB59E3"/>
    <w:rsid w:val="00FC0AE4"/>
    <w:rsid w:val="00FC48A6"/>
    <w:rsid w:val="00FC5468"/>
    <w:rsid w:val="00FC6E6C"/>
    <w:rsid w:val="00FC708B"/>
    <w:rsid w:val="00FD3D75"/>
    <w:rsid w:val="00FE0FB8"/>
    <w:rsid w:val="00FE40CB"/>
    <w:rsid w:val="00FF2BD9"/>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6BA2FB-11E8-4502-8842-14F9743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DE3"/>
    <w:pPr>
      <w:spacing w:before="100" w:beforeAutospacing="1" w:after="100" w:afterAutospacing="1" w:line="240" w:lineRule="auto"/>
    </w:pPr>
    <w:rPr>
      <w:rFonts w:ascii="Arial" w:hAnsi="Arial" w:cs="Trebuchet MS"/>
      <w:sz w:val="18"/>
      <w:szCs w:val="18"/>
      <w:lang w:val="en-US" w:eastAsia="ja-JP"/>
    </w:rPr>
  </w:style>
  <w:style w:type="paragraph" w:styleId="Heading1">
    <w:name w:val="heading 1"/>
    <w:basedOn w:val="Normal"/>
    <w:next w:val="Normal"/>
    <w:link w:val="Heading1Char"/>
    <w:uiPriority w:val="99"/>
    <w:qFormat/>
    <w:rsid w:val="003058B6"/>
    <w:pPr>
      <w:keepNext/>
      <w:outlineLvl w:val="0"/>
    </w:pPr>
    <w:rPr>
      <w:b/>
      <w:bCs/>
      <w:sz w:val="28"/>
      <w:szCs w:val="28"/>
      <w:lang w:val="en-GB"/>
    </w:rPr>
  </w:style>
  <w:style w:type="paragraph" w:styleId="Heading2">
    <w:name w:val="heading 2"/>
    <w:basedOn w:val="Normal"/>
    <w:next w:val="Normal"/>
    <w:link w:val="Heading2Char"/>
    <w:uiPriority w:val="99"/>
    <w:qFormat/>
    <w:rsid w:val="00A445A5"/>
    <w:pPr>
      <w:keepNext/>
      <w:spacing w:before="0" w:beforeAutospacing="0" w:after="0" w:afterAutospacing="0"/>
      <w:outlineLvl w:val="1"/>
    </w:pPr>
    <w:rPr>
      <w:b/>
      <w:bCs/>
      <w:color w:val="009FDA"/>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972"/>
    <w:rPr>
      <w:rFonts w:ascii="Trebuchet MS" w:eastAsia="MS Mincho" w:hAnsi="Trebuchet MS" w:cs="Trebuchet MS"/>
      <w:b/>
      <w:bCs/>
      <w:kern w:val="32"/>
      <w:sz w:val="32"/>
      <w:szCs w:val="32"/>
      <w:lang w:val="en-US" w:eastAsia="ja-JP"/>
    </w:rPr>
  </w:style>
  <w:style w:type="character" w:customStyle="1" w:styleId="Heading2Char">
    <w:name w:val="Heading 2 Char"/>
    <w:basedOn w:val="DefaultParagraphFont"/>
    <w:link w:val="Heading2"/>
    <w:uiPriority w:val="99"/>
    <w:locked/>
    <w:rsid w:val="00A445A5"/>
    <w:rPr>
      <w:rFonts w:ascii="Arial" w:hAnsi="Arial" w:cs="Trebuchet MS"/>
      <w:b/>
      <w:bCs/>
      <w:color w:val="009FDA"/>
      <w:sz w:val="28"/>
      <w:szCs w:val="28"/>
      <w:lang w:val="x-none" w:eastAsia="ja-JP"/>
    </w:rPr>
  </w:style>
  <w:style w:type="paragraph" w:customStyle="1" w:styleId="StyleAfterAuto">
    <w:name w:val="Style After:  Auto"/>
    <w:basedOn w:val="Normal"/>
    <w:uiPriority w:val="99"/>
    <w:rsid w:val="00BD218E"/>
    <w:pPr>
      <w:spacing w:before="0" w:beforeAutospacing="0" w:after="0" w:afterAutospacing="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rebuchet MS" w:hAnsi="Trebuchet MS" w:cs="Trebuchet MS"/>
      <w:sz w:val="18"/>
      <w:szCs w:val="18"/>
      <w:lang w:val="en-US"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rebuchet MS" w:hAnsi="Trebuchet MS" w:cs="Trebuchet MS"/>
      <w:sz w:val="18"/>
      <w:szCs w:val="18"/>
      <w:lang w:val="en-US" w:eastAsia="ja-JP"/>
    </w:rPr>
  </w:style>
  <w:style w:type="paragraph" w:styleId="BalloonText">
    <w:name w:val="Balloon Text"/>
    <w:basedOn w:val="Normal"/>
    <w:link w:val="BalloonTextChar"/>
    <w:uiPriority w:val="99"/>
    <w:semiHidden/>
    <w:unhideWhenUsed/>
    <w:rsid w:val="00B561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16F"/>
    <w:rPr>
      <w:rFonts w:ascii="Tahoma" w:hAnsi="Tahoma" w:cs="Tahoma"/>
      <w:sz w:val="16"/>
      <w:szCs w:val="16"/>
      <w:lang w:val="en-US" w:eastAsia="ja-JP"/>
    </w:rPr>
  </w:style>
  <w:style w:type="table" w:styleId="TableGrid">
    <w:name w:val="Table Grid"/>
    <w:basedOn w:val="TableNormal"/>
    <w:uiPriority w:val="59"/>
    <w:rsid w:val="005D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6159A"/>
    <w:rPr>
      <w:rFonts w:cs="Times New Roman"/>
      <w:color w:val="0000FF" w:themeColor="hyperlink"/>
      <w:u w:val="single"/>
    </w:rPr>
  </w:style>
  <w:style w:type="paragraph" w:styleId="NormalWeb">
    <w:name w:val="Normal (Web)"/>
    <w:basedOn w:val="Normal"/>
    <w:uiPriority w:val="99"/>
    <w:unhideWhenUsed/>
    <w:rsid w:val="0042448C"/>
    <w:pPr>
      <w:spacing w:after="168" w:afterAutospacing="0" w:line="336" w:lineRule="atLeast"/>
    </w:pPr>
    <w:rPr>
      <w:rFonts w:ascii="Times New Roman" w:hAnsi="Times New Roman" w:cs="Times New Roman"/>
      <w:color w:val="333333"/>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0487">
      <w:marLeft w:val="0"/>
      <w:marRight w:val="0"/>
      <w:marTop w:val="0"/>
      <w:marBottom w:val="0"/>
      <w:divBdr>
        <w:top w:val="none" w:sz="0" w:space="0" w:color="auto"/>
        <w:left w:val="none" w:sz="0" w:space="0" w:color="auto"/>
        <w:bottom w:val="none" w:sz="0" w:space="0" w:color="auto"/>
        <w:right w:val="none" w:sz="0" w:space="0" w:color="auto"/>
      </w:divBdr>
    </w:div>
    <w:div w:id="1977830488">
      <w:marLeft w:val="0"/>
      <w:marRight w:val="0"/>
      <w:marTop w:val="0"/>
      <w:marBottom w:val="0"/>
      <w:divBdr>
        <w:top w:val="none" w:sz="0" w:space="0" w:color="auto"/>
        <w:left w:val="none" w:sz="0" w:space="0" w:color="auto"/>
        <w:bottom w:val="none" w:sz="0" w:space="0" w:color="auto"/>
        <w:right w:val="none" w:sz="0" w:space="0" w:color="auto"/>
      </w:divBdr>
    </w:div>
    <w:div w:id="1977830491">
      <w:marLeft w:val="0"/>
      <w:marRight w:val="0"/>
      <w:marTop w:val="0"/>
      <w:marBottom w:val="0"/>
      <w:divBdr>
        <w:top w:val="none" w:sz="0" w:space="0" w:color="auto"/>
        <w:left w:val="none" w:sz="0" w:space="0" w:color="auto"/>
        <w:bottom w:val="none" w:sz="0" w:space="0" w:color="auto"/>
        <w:right w:val="none" w:sz="0" w:space="0" w:color="auto"/>
      </w:divBdr>
    </w:div>
    <w:div w:id="1977830492">
      <w:marLeft w:val="0"/>
      <w:marRight w:val="0"/>
      <w:marTop w:val="0"/>
      <w:marBottom w:val="0"/>
      <w:divBdr>
        <w:top w:val="none" w:sz="0" w:space="0" w:color="auto"/>
        <w:left w:val="none" w:sz="0" w:space="0" w:color="auto"/>
        <w:bottom w:val="none" w:sz="0" w:space="0" w:color="auto"/>
        <w:right w:val="none" w:sz="0" w:space="0" w:color="auto"/>
      </w:divBdr>
    </w:div>
    <w:div w:id="1977830493">
      <w:marLeft w:val="0"/>
      <w:marRight w:val="0"/>
      <w:marTop w:val="0"/>
      <w:marBottom w:val="0"/>
      <w:divBdr>
        <w:top w:val="none" w:sz="0" w:space="0" w:color="auto"/>
        <w:left w:val="none" w:sz="0" w:space="0" w:color="auto"/>
        <w:bottom w:val="none" w:sz="0" w:space="0" w:color="auto"/>
        <w:right w:val="none" w:sz="0" w:space="0" w:color="auto"/>
      </w:divBdr>
    </w:div>
    <w:div w:id="1977830494">
      <w:marLeft w:val="0"/>
      <w:marRight w:val="0"/>
      <w:marTop w:val="0"/>
      <w:marBottom w:val="0"/>
      <w:divBdr>
        <w:top w:val="none" w:sz="0" w:space="0" w:color="auto"/>
        <w:left w:val="none" w:sz="0" w:space="0" w:color="auto"/>
        <w:bottom w:val="none" w:sz="0" w:space="0" w:color="auto"/>
        <w:right w:val="none" w:sz="0" w:space="0" w:color="auto"/>
      </w:divBdr>
    </w:div>
    <w:div w:id="1977830495">
      <w:marLeft w:val="0"/>
      <w:marRight w:val="0"/>
      <w:marTop w:val="0"/>
      <w:marBottom w:val="0"/>
      <w:divBdr>
        <w:top w:val="none" w:sz="0" w:space="0" w:color="auto"/>
        <w:left w:val="none" w:sz="0" w:space="0" w:color="auto"/>
        <w:bottom w:val="none" w:sz="0" w:space="0" w:color="auto"/>
        <w:right w:val="none" w:sz="0" w:space="0" w:color="auto"/>
      </w:divBdr>
    </w:div>
    <w:div w:id="1977830496">
      <w:marLeft w:val="0"/>
      <w:marRight w:val="0"/>
      <w:marTop w:val="0"/>
      <w:marBottom w:val="0"/>
      <w:divBdr>
        <w:top w:val="none" w:sz="0" w:space="0" w:color="auto"/>
        <w:left w:val="none" w:sz="0" w:space="0" w:color="auto"/>
        <w:bottom w:val="none" w:sz="0" w:space="0" w:color="auto"/>
        <w:right w:val="none" w:sz="0" w:space="0" w:color="auto"/>
      </w:divBdr>
    </w:div>
    <w:div w:id="1977830497">
      <w:marLeft w:val="0"/>
      <w:marRight w:val="0"/>
      <w:marTop w:val="0"/>
      <w:marBottom w:val="0"/>
      <w:divBdr>
        <w:top w:val="none" w:sz="0" w:space="0" w:color="auto"/>
        <w:left w:val="none" w:sz="0" w:space="0" w:color="auto"/>
        <w:bottom w:val="none" w:sz="0" w:space="0" w:color="auto"/>
        <w:right w:val="none" w:sz="0" w:space="0" w:color="auto"/>
      </w:divBdr>
    </w:div>
    <w:div w:id="1977830498">
      <w:marLeft w:val="0"/>
      <w:marRight w:val="0"/>
      <w:marTop w:val="0"/>
      <w:marBottom w:val="0"/>
      <w:divBdr>
        <w:top w:val="none" w:sz="0" w:space="0" w:color="auto"/>
        <w:left w:val="none" w:sz="0" w:space="0" w:color="auto"/>
        <w:bottom w:val="none" w:sz="0" w:space="0" w:color="auto"/>
        <w:right w:val="none" w:sz="0" w:space="0" w:color="auto"/>
      </w:divBdr>
    </w:div>
    <w:div w:id="1977830499">
      <w:marLeft w:val="0"/>
      <w:marRight w:val="0"/>
      <w:marTop w:val="0"/>
      <w:marBottom w:val="0"/>
      <w:divBdr>
        <w:top w:val="none" w:sz="0" w:space="0" w:color="auto"/>
        <w:left w:val="none" w:sz="0" w:space="0" w:color="auto"/>
        <w:bottom w:val="none" w:sz="0" w:space="0" w:color="auto"/>
        <w:right w:val="none" w:sz="0" w:space="0" w:color="auto"/>
      </w:divBdr>
    </w:div>
    <w:div w:id="1977830500">
      <w:marLeft w:val="0"/>
      <w:marRight w:val="0"/>
      <w:marTop w:val="0"/>
      <w:marBottom w:val="0"/>
      <w:divBdr>
        <w:top w:val="none" w:sz="0" w:space="0" w:color="auto"/>
        <w:left w:val="none" w:sz="0" w:space="0" w:color="auto"/>
        <w:bottom w:val="none" w:sz="0" w:space="0" w:color="auto"/>
        <w:right w:val="none" w:sz="0" w:space="0" w:color="auto"/>
      </w:divBdr>
    </w:div>
    <w:div w:id="1977830501">
      <w:marLeft w:val="0"/>
      <w:marRight w:val="0"/>
      <w:marTop w:val="0"/>
      <w:marBottom w:val="0"/>
      <w:divBdr>
        <w:top w:val="none" w:sz="0" w:space="0" w:color="auto"/>
        <w:left w:val="none" w:sz="0" w:space="0" w:color="auto"/>
        <w:bottom w:val="none" w:sz="0" w:space="0" w:color="auto"/>
        <w:right w:val="none" w:sz="0" w:space="0" w:color="auto"/>
      </w:divBdr>
    </w:div>
    <w:div w:id="1977830502">
      <w:marLeft w:val="0"/>
      <w:marRight w:val="0"/>
      <w:marTop w:val="0"/>
      <w:marBottom w:val="0"/>
      <w:divBdr>
        <w:top w:val="none" w:sz="0" w:space="0" w:color="auto"/>
        <w:left w:val="none" w:sz="0" w:space="0" w:color="auto"/>
        <w:bottom w:val="none" w:sz="0" w:space="0" w:color="auto"/>
        <w:right w:val="none" w:sz="0" w:space="0" w:color="auto"/>
      </w:divBdr>
    </w:div>
    <w:div w:id="1977830503">
      <w:marLeft w:val="0"/>
      <w:marRight w:val="0"/>
      <w:marTop w:val="0"/>
      <w:marBottom w:val="0"/>
      <w:divBdr>
        <w:top w:val="none" w:sz="0" w:space="0" w:color="auto"/>
        <w:left w:val="none" w:sz="0" w:space="0" w:color="auto"/>
        <w:bottom w:val="none" w:sz="0" w:space="0" w:color="auto"/>
        <w:right w:val="none" w:sz="0" w:space="0" w:color="auto"/>
      </w:divBdr>
    </w:div>
    <w:div w:id="1977830504">
      <w:marLeft w:val="0"/>
      <w:marRight w:val="0"/>
      <w:marTop w:val="0"/>
      <w:marBottom w:val="0"/>
      <w:divBdr>
        <w:top w:val="none" w:sz="0" w:space="0" w:color="auto"/>
        <w:left w:val="none" w:sz="0" w:space="0" w:color="auto"/>
        <w:bottom w:val="none" w:sz="0" w:space="0" w:color="auto"/>
        <w:right w:val="none" w:sz="0" w:space="0" w:color="auto"/>
      </w:divBdr>
    </w:div>
    <w:div w:id="1977830505">
      <w:marLeft w:val="0"/>
      <w:marRight w:val="0"/>
      <w:marTop w:val="0"/>
      <w:marBottom w:val="0"/>
      <w:divBdr>
        <w:top w:val="none" w:sz="0" w:space="0" w:color="auto"/>
        <w:left w:val="none" w:sz="0" w:space="0" w:color="auto"/>
        <w:bottom w:val="none" w:sz="0" w:space="0" w:color="auto"/>
        <w:right w:val="none" w:sz="0" w:space="0" w:color="auto"/>
      </w:divBdr>
    </w:div>
    <w:div w:id="1977830506">
      <w:marLeft w:val="0"/>
      <w:marRight w:val="0"/>
      <w:marTop w:val="0"/>
      <w:marBottom w:val="0"/>
      <w:divBdr>
        <w:top w:val="none" w:sz="0" w:space="0" w:color="auto"/>
        <w:left w:val="none" w:sz="0" w:space="0" w:color="auto"/>
        <w:bottom w:val="none" w:sz="0" w:space="0" w:color="auto"/>
        <w:right w:val="none" w:sz="0" w:space="0" w:color="auto"/>
      </w:divBdr>
    </w:div>
    <w:div w:id="1977830511">
      <w:marLeft w:val="0"/>
      <w:marRight w:val="0"/>
      <w:marTop w:val="0"/>
      <w:marBottom w:val="0"/>
      <w:divBdr>
        <w:top w:val="none" w:sz="0" w:space="0" w:color="auto"/>
        <w:left w:val="none" w:sz="0" w:space="0" w:color="auto"/>
        <w:bottom w:val="none" w:sz="0" w:space="0" w:color="auto"/>
        <w:right w:val="none" w:sz="0" w:space="0" w:color="auto"/>
      </w:divBdr>
      <w:divsChild>
        <w:div w:id="1977830508">
          <w:marLeft w:val="0"/>
          <w:marRight w:val="0"/>
          <w:marTop w:val="0"/>
          <w:marBottom w:val="0"/>
          <w:divBdr>
            <w:top w:val="none" w:sz="0" w:space="0" w:color="auto"/>
            <w:left w:val="none" w:sz="0" w:space="0" w:color="auto"/>
            <w:bottom w:val="none" w:sz="0" w:space="0" w:color="auto"/>
            <w:right w:val="none" w:sz="0" w:space="0" w:color="auto"/>
          </w:divBdr>
          <w:divsChild>
            <w:div w:id="1977830489">
              <w:marLeft w:val="0"/>
              <w:marRight w:val="0"/>
              <w:marTop w:val="0"/>
              <w:marBottom w:val="240"/>
              <w:divBdr>
                <w:top w:val="none" w:sz="0" w:space="0" w:color="auto"/>
                <w:left w:val="none" w:sz="0" w:space="0" w:color="auto"/>
                <w:bottom w:val="none" w:sz="0" w:space="0" w:color="auto"/>
                <w:right w:val="none" w:sz="0" w:space="0" w:color="auto"/>
              </w:divBdr>
              <w:divsChild>
                <w:div w:id="1977830507">
                  <w:marLeft w:val="0"/>
                  <w:marRight w:val="0"/>
                  <w:marTop w:val="0"/>
                  <w:marBottom w:val="0"/>
                  <w:divBdr>
                    <w:top w:val="none" w:sz="0" w:space="0" w:color="auto"/>
                    <w:left w:val="none" w:sz="0" w:space="0" w:color="auto"/>
                    <w:bottom w:val="none" w:sz="0" w:space="0" w:color="auto"/>
                    <w:right w:val="none" w:sz="0" w:space="0" w:color="auto"/>
                  </w:divBdr>
                  <w:divsChild>
                    <w:div w:id="1977830490">
                      <w:marLeft w:val="225"/>
                      <w:marRight w:val="0"/>
                      <w:marTop w:val="0"/>
                      <w:marBottom w:val="0"/>
                      <w:divBdr>
                        <w:top w:val="none" w:sz="0" w:space="0" w:color="auto"/>
                        <w:left w:val="none" w:sz="0" w:space="0" w:color="auto"/>
                        <w:bottom w:val="none" w:sz="0" w:space="0" w:color="auto"/>
                        <w:right w:val="none" w:sz="0" w:space="0" w:color="auto"/>
                      </w:divBdr>
                      <w:divsChild>
                        <w:div w:id="1977830509">
                          <w:marLeft w:val="0"/>
                          <w:marRight w:val="0"/>
                          <w:marTop w:val="0"/>
                          <w:marBottom w:val="0"/>
                          <w:divBdr>
                            <w:top w:val="none" w:sz="0" w:space="0" w:color="auto"/>
                            <w:left w:val="none" w:sz="0" w:space="0" w:color="auto"/>
                            <w:bottom w:val="none" w:sz="0" w:space="0" w:color="auto"/>
                            <w:right w:val="none" w:sz="0" w:space="0" w:color="auto"/>
                          </w:divBdr>
                          <w:divsChild>
                            <w:div w:id="1977830510">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sChild>
                    </w:div>
                  </w:divsChild>
                </w:div>
              </w:divsChild>
            </w:div>
          </w:divsChild>
        </w:div>
      </w:divsChild>
    </w:div>
    <w:div w:id="1977830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echari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echarity.com/" TargetMode="External"/><Relationship Id="rId4" Type="http://schemas.openxmlformats.org/officeDocument/2006/relationships/settings" Target="settings.xml"/><Relationship Id="rId9" Type="http://schemas.openxmlformats.org/officeDocument/2006/relationships/hyperlink" Target="https:///search.mygrantfinder.co.uk/Scheme/View/GRUKBP3!S310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800A-CD82-442B-A9CE-7944CFA3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This is a Word document</vt:lpstr>
    </vt:vector>
  </TitlesOfParts>
  <Company>Zemeta Ltd</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Word document</dc:title>
  <dc:subject/>
  <dc:creator>Authorised User</dc:creator>
  <cp:keywords/>
  <dc:description/>
  <cp:lastModifiedBy>Keiron Baines</cp:lastModifiedBy>
  <cp:revision>2</cp:revision>
  <dcterms:created xsi:type="dcterms:W3CDTF">2023-08-09T12:58:00Z</dcterms:created>
  <dcterms:modified xsi:type="dcterms:W3CDTF">2023-08-09T12:58:00Z</dcterms:modified>
</cp:coreProperties>
</file>